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4FC7" w14:textId="3D1D1CC2" w:rsidR="007566C9" w:rsidRDefault="00212555" w:rsidP="007669FD">
      <w:pPr>
        <w:pStyle w:val="Prrafodelista"/>
        <w:numPr>
          <w:ilvl w:val="0"/>
          <w:numId w:val="20"/>
        </w:numPr>
        <w:rPr>
          <w:b/>
          <w:bCs/>
          <w:sz w:val="44"/>
          <w:szCs w:val="44"/>
        </w:rPr>
      </w:pPr>
      <w:r w:rsidRPr="007669FD">
        <w:rPr>
          <w:b/>
          <w:bCs/>
          <w:sz w:val="44"/>
          <w:szCs w:val="44"/>
        </w:rPr>
        <w:t>ZONA Y POBLACIÓN OBJETO DE LA ESTRATEGIA</w:t>
      </w:r>
      <w:r w:rsidR="003F60C7" w:rsidRPr="007669FD">
        <w:rPr>
          <w:b/>
          <w:bCs/>
          <w:sz w:val="44"/>
          <w:szCs w:val="44"/>
        </w:rPr>
        <w:t>. ESTUDIO DEL SECTOR PESQUERO</w:t>
      </w:r>
    </w:p>
    <w:p w14:paraId="7AC87F26" w14:textId="77777777" w:rsidR="007669FD" w:rsidRDefault="007669FD" w:rsidP="007669FD">
      <w:pPr>
        <w:jc w:val="both"/>
        <w:rPr>
          <w:i/>
          <w:iCs/>
          <w:sz w:val="20"/>
          <w:szCs w:val="20"/>
        </w:rPr>
      </w:pPr>
    </w:p>
    <w:p w14:paraId="694BE863" w14:textId="673F19AA" w:rsidR="007669FD" w:rsidRPr="007669FD" w:rsidRDefault="007669FD" w:rsidP="007669FD">
      <w:pPr>
        <w:jc w:val="both"/>
        <w:rPr>
          <w:i/>
          <w:iCs/>
          <w:sz w:val="20"/>
          <w:szCs w:val="20"/>
        </w:rPr>
      </w:pPr>
      <w:r w:rsidRPr="007669FD">
        <w:rPr>
          <w:i/>
          <w:iCs/>
          <w:sz w:val="20"/>
          <w:szCs w:val="20"/>
        </w:rPr>
        <w:t>Documento elaborado por</w:t>
      </w:r>
      <w:r w:rsidRPr="007669FD">
        <w:rPr>
          <w:i/>
          <w:iCs/>
          <w:sz w:val="20"/>
          <w:szCs w:val="20"/>
        </w:rPr>
        <w:t xml:space="preserve"> </w:t>
      </w:r>
      <w:proofErr w:type="spellStart"/>
      <w:r w:rsidRPr="007669FD">
        <w:rPr>
          <w:i/>
          <w:iCs/>
          <w:sz w:val="20"/>
          <w:szCs w:val="20"/>
        </w:rPr>
        <w:t>Sinerxia</w:t>
      </w:r>
      <w:proofErr w:type="spellEnd"/>
      <w:r w:rsidRPr="007669FD">
        <w:rPr>
          <w:i/>
          <w:iCs/>
          <w:sz w:val="20"/>
          <w:szCs w:val="20"/>
        </w:rPr>
        <w:t xml:space="preserve"> Plus Consultora S.L.U.</w:t>
      </w:r>
      <w:r w:rsidRPr="007669FD">
        <w:rPr>
          <w:i/>
          <w:iCs/>
          <w:sz w:val="20"/>
          <w:szCs w:val="20"/>
        </w:rPr>
        <w:t xml:space="preserve"> en o</w:t>
      </w:r>
      <w:r w:rsidRPr="007669FD">
        <w:rPr>
          <w:i/>
          <w:iCs/>
          <w:sz w:val="20"/>
          <w:szCs w:val="20"/>
        </w:rPr>
        <w:t>ctubre</w:t>
      </w:r>
      <w:r w:rsidRPr="007669FD">
        <w:rPr>
          <w:i/>
          <w:iCs/>
          <w:sz w:val="20"/>
          <w:szCs w:val="20"/>
        </w:rPr>
        <w:t xml:space="preserve"> de</w:t>
      </w:r>
      <w:r w:rsidRPr="007669FD">
        <w:rPr>
          <w:i/>
          <w:iCs/>
          <w:sz w:val="20"/>
          <w:szCs w:val="20"/>
        </w:rPr>
        <w:t xml:space="preserve"> 2022</w:t>
      </w:r>
      <w:r w:rsidRPr="007669FD">
        <w:rPr>
          <w:i/>
          <w:iCs/>
          <w:sz w:val="20"/>
          <w:szCs w:val="20"/>
        </w:rPr>
        <w:t>, contando con aportaciones posteriores del Grupo de Acción Local de Pesca Adri Comarca de la Sidra.</w:t>
      </w:r>
    </w:p>
    <w:p w14:paraId="63345C0B" w14:textId="760325A0" w:rsidR="007669FD" w:rsidRPr="007669FD" w:rsidRDefault="007669FD" w:rsidP="007669FD">
      <w:pPr>
        <w:jc w:val="both"/>
        <w:rPr>
          <w:i/>
          <w:iCs/>
          <w:sz w:val="20"/>
          <w:szCs w:val="20"/>
        </w:rPr>
      </w:pPr>
      <w:r w:rsidRPr="007669FD">
        <w:rPr>
          <w:i/>
          <w:iCs/>
          <w:sz w:val="20"/>
          <w:szCs w:val="20"/>
        </w:rPr>
        <w:t>Proyecto financiado con cargo a la subvención concedida por proyecto de cooperación, con cargo al concepto presupuestario 17.03.711B.483033 “Cooperación LEADER GDR M.19.3” (código de proyecto 2021/000609). Proyecto “</w:t>
      </w:r>
      <w:proofErr w:type="spellStart"/>
      <w:r w:rsidRPr="007669FD">
        <w:rPr>
          <w:i/>
          <w:iCs/>
          <w:sz w:val="20"/>
          <w:szCs w:val="20"/>
        </w:rPr>
        <w:t>Leaderando</w:t>
      </w:r>
      <w:proofErr w:type="spellEnd"/>
      <w:r w:rsidRPr="007669FD">
        <w:rPr>
          <w:i/>
          <w:iCs/>
          <w:sz w:val="20"/>
          <w:szCs w:val="20"/>
        </w:rPr>
        <w:t xml:space="preserve">: Apuesta por el futuro del medio rural asturiano”. </w:t>
      </w:r>
      <w:proofErr w:type="spellStart"/>
      <w:r w:rsidRPr="007669FD">
        <w:rPr>
          <w:i/>
          <w:iCs/>
          <w:sz w:val="20"/>
          <w:szCs w:val="20"/>
        </w:rPr>
        <w:t>Nº</w:t>
      </w:r>
      <w:proofErr w:type="spellEnd"/>
      <w:r w:rsidRPr="007669FD">
        <w:rPr>
          <w:i/>
          <w:iCs/>
          <w:sz w:val="20"/>
          <w:szCs w:val="20"/>
        </w:rPr>
        <w:t xml:space="preserve"> de expediente 2021.1.03.193.D.210. Grupo Valle del Ese-</w:t>
      </w:r>
      <w:proofErr w:type="spellStart"/>
      <w:r w:rsidRPr="007669FD">
        <w:rPr>
          <w:i/>
          <w:iCs/>
          <w:sz w:val="20"/>
          <w:szCs w:val="20"/>
        </w:rPr>
        <w:t>Entrecabos</w:t>
      </w:r>
      <w:proofErr w:type="spellEnd"/>
      <w:r w:rsidRPr="007669FD">
        <w:rPr>
          <w:i/>
          <w:iCs/>
          <w:sz w:val="20"/>
          <w:szCs w:val="20"/>
        </w:rPr>
        <w:t xml:space="preserve">. Componente Pesca marítima: </w:t>
      </w:r>
      <w:proofErr w:type="spellStart"/>
      <w:r w:rsidRPr="007669FD">
        <w:rPr>
          <w:i/>
          <w:iCs/>
          <w:sz w:val="20"/>
          <w:szCs w:val="20"/>
        </w:rPr>
        <w:t>sosteniblidad</w:t>
      </w:r>
      <w:proofErr w:type="spellEnd"/>
      <w:r w:rsidRPr="007669FD">
        <w:rPr>
          <w:i/>
          <w:iCs/>
          <w:sz w:val="20"/>
          <w:szCs w:val="20"/>
        </w:rPr>
        <w:t xml:space="preserve"> y rendimiento. Resolución de 18 de marzo de 2022, de la Consejería de Medio Rural y Cohesión Territorial, por la que se dispone el gasto y se conceden las ayudas presentadas al amparo de la Resolución de 19 de octubre de 2021 por la que se aprueba la convocatoria plurianual 2021 de ayudas para el desarrollo de actividades de cooperación de los grupos de acción local, en el Marco del Programa de Desarrollo Rural de Asturias 2014-2020. </w:t>
      </w:r>
      <w:proofErr w:type="spellStart"/>
      <w:r w:rsidRPr="007669FD">
        <w:rPr>
          <w:i/>
          <w:iCs/>
          <w:sz w:val="20"/>
          <w:szCs w:val="20"/>
        </w:rPr>
        <w:t>Submedida</w:t>
      </w:r>
      <w:proofErr w:type="spellEnd"/>
      <w:r w:rsidRPr="007669FD">
        <w:rPr>
          <w:i/>
          <w:iCs/>
          <w:sz w:val="20"/>
          <w:szCs w:val="20"/>
        </w:rPr>
        <w:t xml:space="preserve"> M19.3.</w:t>
      </w:r>
    </w:p>
    <w:p w14:paraId="52A2DFE2" w14:textId="77777777" w:rsidR="007669FD" w:rsidRDefault="007669FD" w:rsidP="007669FD">
      <w:pPr>
        <w:rPr>
          <w:b/>
          <w:bCs/>
          <w:sz w:val="44"/>
          <w:szCs w:val="44"/>
        </w:rPr>
      </w:pPr>
    </w:p>
    <w:p w14:paraId="2B92FFF5" w14:textId="77777777" w:rsidR="007669FD" w:rsidRDefault="007669FD" w:rsidP="007669FD">
      <w:pPr>
        <w:rPr>
          <w:b/>
          <w:bCs/>
          <w:sz w:val="44"/>
          <w:szCs w:val="44"/>
        </w:rPr>
      </w:pPr>
    </w:p>
    <w:p w14:paraId="6259232A" w14:textId="77777777" w:rsidR="007669FD" w:rsidRDefault="007669FD" w:rsidP="007669FD">
      <w:pPr>
        <w:rPr>
          <w:b/>
          <w:bCs/>
          <w:sz w:val="44"/>
          <w:szCs w:val="44"/>
        </w:rPr>
      </w:pPr>
    </w:p>
    <w:p w14:paraId="710DC66F" w14:textId="77777777" w:rsidR="007669FD" w:rsidRDefault="007669FD" w:rsidP="007669FD">
      <w:pPr>
        <w:rPr>
          <w:b/>
          <w:bCs/>
          <w:sz w:val="44"/>
          <w:szCs w:val="44"/>
        </w:rPr>
      </w:pPr>
    </w:p>
    <w:p w14:paraId="798242BE" w14:textId="77777777" w:rsidR="007669FD" w:rsidRDefault="007669FD" w:rsidP="007669FD">
      <w:pPr>
        <w:rPr>
          <w:b/>
          <w:bCs/>
          <w:sz w:val="44"/>
          <w:szCs w:val="44"/>
        </w:rPr>
      </w:pPr>
    </w:p>
    <w:p w14:paraId="2D9474DA" w14:textId="77777777" w:rsidR="007669FD" w:rsidRDefault="007669FD" w:rsidP="007669FD">
      <w:pPr>
        <w:rPr>
          <w:b/>
          <w:bCs/>
          <w:sz w:val="44"/>
          <w:szCs w:val="44"/>
        </w:rPr>
      </w:pPr>
    </w:p>
    <w:p w14:paraId="2EDE4D7A" w14:textId="77777777" w:rsidR="007669FD" w:rsidRDefault="007669FD" w:rsidP="007669FD">
      <w:pPr>
        <w:rPr>
          <w:b/>
          <w:bCs/>
          <w:sz w:val="44"/>
          <w:szCs w:val="44"/>
        </w:rPr>
      </w:pPr>
    </w:p>
    <w:p w14:paraId="27F8EC9A" w14:textId="77777777" w:rsidR="007669FD" w:rsidRDefault="007669FD" w:rsidP="007669FD">
      <w:pPr>
        <w:rPr>
          <w:b/>
          <w:bCs/>
          <w:sz w:val="44"/>
          <w:szCs w:val="44"/>
        </w:rPr>
      </w:pPr>
    </w:p>
    <w:p w14:paraId="7B47BBD0" w14:textId="77777777" w:rsidR="007669FD" w:rsidRDefault="007669FD" w:rsidP="007669FD">
      <w:pPr>
        <w:rPr>
          <w:b/>
          <w:bCs/>
          <w:sz w:val="44"/>
          <w:szCs w:val="44"/>
        </w:rPr>
      </w:pPr>
    </w:p>
    <w:p w14:paraId="02B7A46E" w14:textId="77777777" w:rsidR="007669FD" w:rsidRPr="007669FD" w:rsidRDefault="007669FD" w:rsidP="007669FD">
      <w:pPr>
        <w:rPr>
          <w:b/>
          <w:bCs/>
          <w:sz w:val="44"/>
          <w:szCs w:val="44"/>
        </w:rPr>
      </w:pPr>
    </w:p>
    <w:p w14:paraId="3F22E9C9" w14:textId="2557C311" w:rsidR="00212555" w:rsidRPr="00212555" w:rsidRDefault="007669FD" w:rsidP="00212555">
      <w:pPr>
        <w:keepNext/>
        <w:keepLines/>
        <w:pBdr>
          <w:bottom w:val="single" w:sz="4" w:space="1" w:color="595959" w:themeColor="text1" w:themeTint="A6"/>
        </w:pBdr>
        <w:spacing w:before="360" w:beforeAutospacing="1" w:after="100" w:afterAutospacing="1" w:line="240" w:lineRule="auto"/>
        <w:ind w:left="431" w:hanging="431"/>
        <w:contextualSpacing/>
        <w:jc w:val="both"/>
        <w:outlineLvl w:val="0"/>
        <w:rPr>
          <w:rFonts w:eastAsiaTheme="minorEastAsia" w:cstheme="majorBidi"/>
          <w:b/>
          <w:bCs/>
          <w:smallCaps/>
          <w:color w:val="4472C4" w:themeColor="accent1"/>
          <w:kern w:val="0"/>
          <w:sz w:val="36"/>
          <w:szCs w:val="36"/>
          <w14:ligatures w14:val="none"/>
        </w:rPr>
      </w:pPr>
      <w:bookmarkStart w:id="0" w:name="_Toc108447099"/>
      <w:bookmarkStart w:id="1" w:name="_Toc117788538"/>
      <w:r>
        <w:rPr>
          <w:rFonts w:eastAsiaTheme="minorEastAsia" w:cstheme="majorBidi"/>
          <w:b/>
          <w:bCs/>
          <w:smallCaps/>
          <w:color w:val="4472C4" w:themeColor="accent1"/>
          <w:kern w:val="0"/>
          <w:sz w:val="36"/>
          <w:szCs w:val="36"/>
          <w14:ligatures w14:val="none"/>
        </w:rPr>
        <w:lastRenderedPageBreak/>
        <w:t xml:space="preserve">LA </w:t>
      </w:r>
      <w:r w:rsidR="00212555" w:rsidRPr="00212555">
        <w:rPr>
          <w:rFonts w:eastAsiaTheme="minorEastAsia" w:cstheme="majorBidi"/>
          <w:b/>
          <w:bCs/>
          <w:smallCaps/>
          <w:color w:val="4472C4" w:themeColor="accent1"/>
          <w:kern w:val="0"/>
          <w:sz w:val="36"/>
          <w:szCs w:val="36"/>
          <w14:ligatures w14:val="none"/>
        </w:rPr>
        <w:t>PESCA EXTRACTIVA</w:t>
      </w:r>
      <w:bookmarkEnd w:id="0"/>
      <w:bookmarkEnd w:id="1"/>
      <w:r w:rsidR="00FB41D9">
        <w:rPr>
          <w:rFonts w:eastAsiaTheme="minorEastAsia" w:cstheme="majorBidi"/>
          <w:b/>
          <w:bCs/>
          <w:smallCaps/>
          <w:color w:val="4472C4" w:themeColor="accent1"/>
          <w:kern w:val="0"/>
          <w:sz w:val="36"/>
          <w:szCs w:val="36"/>
          <w14:ligatures w14:val="none"/>
        </w:rPr>
        <w:t xml:space="preserve"> EN VILLAVICIOSA Y COLUNGA</w:t>
      </w:r>
      <w:r w:rsidR="00212555" w:rsidRPr="00212555">
        <w:rPr>
          <w:rFonts w:eastAsiaTheme="minorEastAsia" w:cstheme="majorBidi"/>
          <w:b/>
          <w:bCs/>
          <w:smallCaps/>
          <w:color w:val="4472C4" w:themeColor="accent1"/>
          <w:kern w:val="0"/>
          <w:sz w:val="36"/>
          <w:szCs w:val="36"/>
          <w14:ligatures w14:val="none"/>
        </w:rPr>
        <w:t xml:space="preserve"> </w:t>
      </w:r>
    </w:p>
    <w:p w14:paraId="396F9F5C"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Comarca de la Sidra es un territorio que abarca seis municipios del centro oriental de Asturias: </w:t>
      </w:r>
      <w:proofErr w:type="spellStart"/>
      <w:r w:rsidRPr="00212555">
        <w:rPr>
          <w:rFonts w:eastAsiaTheme="minorEastAsia"/>
          <w:kern w:val="0"/>
          <w14:ligatures w14:val="none"/>
        </w:rPr>
        <w:t>Bimenes</w:t>
      </w:r>
      <w:proofErr w:type="spellEnd"/>
      <w:r w:rsidRPr="00212555">
        <w:rPr>
          <w:rFonts w:eastAsiaTheme="minorEastAsia"/>
          <w:kern w:val="0"/>
          <w14:ligatures w14:val="none"/>
        </w:rPr>
        <w:t xml:space="preserve">, </w:t>
      </w:r>
      <w:proofErr w:type="spellStart"/>
      <w:r w:rsidRPr="00212555">
        <w:rPr>
          <w:rFonts w:eastAsiaTheme="minorEastAsia"/>
          <w:kern w:val="0"/>
          <w14:ligatures w14:val="none"/>
        </w:rPr>
        <w:t>Cabranes</w:t>
      </w:r>
      <w:proofErr w:type="spellEnd"/>
      <w:r w:rsidRPr="00212555">
        <w:rPr>
          <w:rFonts w:eastAsiaTheme="minorEastAsia"/>
          <w:kern w:val="0"/>
          <w14:ligatures w14:val="none"/>
        </w:rPr>
        <w:t xml:space="preserve">, Colunga, Nava, </w:t>
      </w:r>
      <w:proofErr w:type="spellStart"/>
      <w:r w:rsidRPr="00212555">
        <w:rPr>
          <w:rFonts w:eastAsiaTheme="minorEastAsia"/>
          <w:kern w:val="0"/>
          <w14:ligatures w14:val="none"/>
        </w:rPr>
        <w:t>Sariegu</w:t>
      </w:r>
      <w:proofErr w:type="spellEnd"/>
      <w:r w:rsidRPr="00212555">
        <w:rPr>
          <w:rFonts w:eastAsiaTheme="minorEastAsia"/>
          <w:kern w:val="0"/>
          <w14:ligatures w14:val="none"/>
        </w:rPr>
        <w:t xml:space="preserve"> y Villaviciosa. Estos conforman el Grupo de Desarrollo Rural (GDR) “ADRI Comarca de la Sidra”, la entidad asociativa que tiene como objetivo llevar a cabo diferentes actividades y proyectos de manera coordinada en dicho territorio.  </w:t>
      </w:r>
    </w:p>
    <w:p w14:paraId="0A415003" w14:textId="45A588DC"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pesca es un sector económico importante para esta comarca, en concreto para los dos concejos litorales: Colunga y Villaviciosa. Es por esto que, en esta comarca, encontramos un Grupo de Acción Local del Sector Pesquero (GALP), integrado dentro del GDR. Éste también </w:t>
      </w:r>
      <w:r w:rsidR="007669FD">
        <w:rPr>
          <w:rFonts w:eastAsiaTheme="minorEastAsia"/>
          <w:kern w:val="0"/>
          <w14:ligatures w14:val="none"/>
        </w:rPr>
        <w:t>fue conocido como</w:t>
      </w:r>
      <w:r w:rsidRPr="00212555">
        <w:rPr>
          <w:rFonts w:eastAsiaTheme="minorEastAsia"/>
          <w:kern w:val="0"/>
          <w14:ligatures w14:val="none"/>
        </w:rPr>
        <w:t xml:space="preserve"> Grupo de Acción Costera Cabo Lastres-Punta Olivo</w:t>
      </w:r>
      <w:r w:rsidRPr="00212555">
        <w:rPr>
          <w:rFonts w:eastAsiaTheme="minorEastAsia"/>
          <w:kern w:val="0"/>
          <w:vertAlign w:val="superscript"/>
          <w14:ligatures w14:val="none"/>
        </w:rPr>
        <w:footnoteReference w:id="1"/>
      </w:r>
      <w:r w:rsidRPr="00212555">
        <w:rPr>
          <w:rFonts w:eastAsiaTheme="minorEastAsia"/>
          <w:kern w:val="0"/>
          <w14:ligatures w14:val="none"/>
        </w:rPr>
        <w:t>.</w:t>
      </w:r>
    </w:p>
    <w:p w14:paraId="06A7306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actividad pesquera se concentra principalmente en los dos puertos base de la comarca: el de Tazones (parroquia y pueblo de Villaviciosa) y el de Lastres (parroquia y pueblo de Colunga). A esto cabe sumarle la actividad marisquera en la ría Villaviciosa, e incluso la pesca recreativa que se realiza en ambos puertos y en la ría (El Puntal)</w:t>
      </w:r>
      <w:r w:rsidRPr="00212555">
        <w:rPr>
          <w:rFonts w:eastAsiaTheme="minorEastAsia"/>
          <w:kern w:val="0"/>
          <w:vertAlign w:val="superscript"/>
          <w14:ligatures w14:val="none"/>
        </w:rPr>
        <w:footnoteReference w:id="2"/>
      </w:r>
      <w:r w:rsidRPr="00212555">
        <w:rPr>
          <w:rFonts w:eastAsiaTheme="minorEastAsia"/>
          <w:kern w:val="0"/>
          <w14:ligatures w14:val="none"/>
        </w:rPr>
        <w:t>. Los distintos sectores económicos de la comarca han cambiado de manera significativa en los últimos años. Se ha observado un ascenso del sector servicios (entre ellos, el turismo) y de la construcción, en detrimento del sector primario. En Colunga ha crecido el empleo industrial, que también sigue teniendo un papel relevante en Villaviciosa. En concreto, cabe hacer mención a la gran expansión económica y demográfica de Villaviciosa, un concejo de 14.869 habitantes frente a los 3.236 de Colunga (en 2021)</w:t>
      </w:r>
      <w:r w:rsidRPr="00212555">
        <w:rPr>
          <w:rFonts w:eastAsiaTheme="minorEastAsia"/>
          <w:kern w:val="0"/>
          <w:vertAlign w:val="superscript"/>
          <w14:ligatures w14:val="none"/>
        </w:rPr>
        <w:t>1</w:t>
      </w:r>
      <w:r w:rsidRPr="00212555">
        <w:rPr>
          <w:rFonts w:eastAsiaTheme="minorEastAsia"/>
          <w:kern w:val="0"/>
          <w14:ligatures w14:val="none"/>
        </w:rPr>
        <w:t>.</w:t>
      </w:r>
    </w:p>
    <w:p w14:paraId="56F974F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territorio Cabo Lastres-Punta Olivo, que incluye los dos concejos mencionados, es un área que destaca por sus recursos naturales. De hecho, una zona de gran valor ambiental es la Ría de Villaviciosa, un estuario que desemboca entre las playas de Rodiles y El Puntal. Esta es considerada un humedal dentro del Convenio Ramsar, así como Red Natura 2000</w:t>
      </w:r>
      <w:r w:rsidRPr="00212555">
        <w:rPr>
          <w:rFonts w:eastAsiaTheme="minorEastAsia"/>
          <w:kern w:val="0"/>
          <w:vertAlign w:val="superscript"/>
          <w14:ligatures w14:val="none"/>
        </w:rPr>
        <w:t>1</w:t>
      </w:r>
      <w:r w:rsidRPr="00212555">
        <w:rPr>
          <w:rFonts w:eastAsiaTheme="minorEastAsia"/>
          <w:kern w:val="0"/>
          <w14:ligatures w14:val="none"/>
        </w:rPr>
        <w:t>.</w:t>
      </w:r>
    </w:p>
    <w:p w14:paraId="3B0886B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El puerto de Tazones se encuentra en una pequeña ensenada al abrigo de Punta Tazones o de las </w:t>
      </w:r>
      <w:proofErr w:type="spellStart"/>
      <w:r w:rsidRPr="00212555">
        <w:rPr>
          <w:rFonts w:eastAsiaTheme="minorEastAsia"/>
          <w:kern w:val="0"/>
          <w14:ligatures w14:val="none"/>
        </w:rPr>
        <w:t>Ariceras</w:t>
      </w:r>
      <w:proofErr w:type="spellEnd"/>
      <w:r w:rsidRPr="00212555">
        <w:rPr>
          <w:rFonts w:eastAsiaTheme="minorEastAsia"/>
          <w:kern w:val="0"/>
          <w14:ligatures w14:val="none"/>
        </w:rPr>
        <w:t>, con un espigón protector de 150 m. En todo caso, con frecuencia esta estructura no es suficiente y es necesario que los buques pesqueros sean izados al muelle por medio de puntales, denominados “monaguillos”. En la parte al Sur encontramos la Punta de la Mesnada, que separa este puerto de la boca de entrada de la ría de Villaviciosa. Esta localidad llegó a tener una gran importancia en los siglos XIV y XVI, principalmente gracias a la pesca de ballenas y al comercio marítimo</w:t>
      </w:r>
      <w:r w:rsidRPr="00212555">
        <w:rPr>
          <w:rFonts w:eastAsiaTheme="minorEastAsia"/>
          <w:kern w:val="0"/>
          <w:vertAlign w:val="superscript"/>
          <w14:ligatures w14:val="none"/>
        </w:rPr>
        <w:footnoteReference w:id="3"/>
      </w:r>
      <w:r w:rsidRPr="00212555">
        <w:rPr>
          <w:rFonts w:eastAsiaTheme="minorEastAsia"/>
          <w:kern w:val="0"/>
          <w14:ligatures w14:val="none"/>
        </w:rPr>
        <w:t>.</w:t>
      </w:r>
    </w:p>
    <w:p w14:paraId="5123E3C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Los pescadores de Tazones se agrupan en la Cofradía de Pescadores “San Miguel”, siendo la encargada de prestar servicios administrativos al sector de la pesca y de comercializar las capturas en la lonja. Sus relaciones con la Marina Mercante y con el Instituto Social de la Marina las realizan a través de la Capitanía Marítima y la Casa del Mar de Lastres. </w:t>
      </w:r>
    </w:p>
    <w:p w14:paraId="68E735D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Por otra parte, Lastres es un puerto más oriental que se sitúa en una ensenada homónima, entre punta </w:t>
      </w:r>
      <w:proofErr w:type="spellStart"/>
      <w:r w:rsidRPr="00212555">
        <w:rPr>
          <w:rFonts w:eastAsiaTheme="minorEastAsia"/>
          <w:kern w:val="0"/>
          <w14:ligatures w14:val="none"/>
        </w:rPr>
        <w:t>Misiera</w:t>
      </w:r>
      <w:proofErr w:type="spellEnd"/>
      <w:r w:rsidRPr="00212555">
        <w:rPr>
          <w:rFonts w:eastAsiaTheme="minorEastAsia"/>
          <w:kern w:val="0"/>
          <w14:ligatures w14:val="none"/>
        </w:rPr>
        <w:t xml:space="preserve">, desde la cual sale el espigón, y Punta </w:t>
      </w:r>
      <w:proofErr w:type="spellStart"/>
      <w:r w:rsidRPr="00212555">
        <w:rPr>
          <w:rFonts w:eastAsiaTheme="minorEastAsia"/>
          <w:kern w:val="0"/>
          <w14:ligatures w14:val="none"/>
        </w:rPr>
        <w:t>Menote</w:t>
      </w:r>
      <w:proofErr w:type="spellEnd"/>
      <w:r w:rsidRPr="00212555">
        <w:rPr>
          <w:rFonts w:eastAsiaTheme="minorEastAsia"/>
          <w:kern w:val="0"/>
          <w14:ligatures w14:val="none"/>
        </w:rPr>
        <w:t xml:space="preserve">. La superficie de tierra se ganó al mar con relleno, que en la última vez que se rellenó se empleó a la antigua dársena. También encontramos una dársena deportiva con pantalanes. Aunque las instalaciones en general son seguras, pueden tener dificultades cuando hay temporales fuertes procedentes del Norte. La entidad encargada de dar servicios administrativos y gestionar las comercializaciones es la Cofradía de Pescadores “Santa María de </w:t>
      </w:r>
      <w:proofErr w:type="spellStart"/>
      <w:r w:rsidRPr="00212555">
        <w:rPr>
          <w:rFonts w:eastAsiaTheme="minorEastAsia"/>
          <w:kern w:val="0"/>
          <w14:ligatures w14:val="none"/>
        </w:rPr>
        <w:t>Sábada</w:t>
      </w:r>
      <w:proofErr w:type="spellEnd"/>
      <w:r w:rsidRPr="00212555">
        <w:rPr>
          <w:rFonts w:eastAsiaTheme="minorEastAsia"/>
          <w:kern w:val="0"/>
          <w14:ligatures w14:val="none"/>
        </w:rPr>
        <w:t>”.</w:t>
      </w:r>
    </w:p>
    <w:p w14:paraId="090886EB"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2" w:name="_Toc108447100"/>
      <w:bookmarkStart w:id="3" w:name="_Toc117788539"/>
      <w:r w:rsidRPr="00212555">
        <w:rPr>
          <w:rFonts w:eastAsiaTheme="minorEastAsia" w:cstheme="majorBidi"/>
          <w:b/>
          <w:bCs/>
          <w:smallCaps/>
          <w:color w:val="4472C4" w:themeColor="accent1"/>
          <w:kern w:val="0"/>
          <w:sz w:val="28"/>
          <w:szCs w:val="28"/>
          <w14:ligatures w14:val="none"/>
        </w:rPr>
        <w:t>Flota: evolución y situación actual:</w:t>
      </w:r>
      <w:bookmarkEnd w:id="2"/>
      <w:bookmarkEnd w:id="3"/>
      <w:r w:rsidRPr="00212555">
        <w:rPr>
          <w:rFonts w:eastAsiaTheme="minorEastAsia" w:cstheme="majorBidi"/>
          <w:b/>
          <w:bCs/>
          <w:smallCaps/>
          <w:color w:val="4472C4" w:themeColor="accent1"/>
          <w:kern w:val="0"/>
          <w:sz w:val="28"/>
          <w:szCs w:val="28"/>
          <w14:ligatures w14:val="none"/>
        </w:rPr>
        <w:t xml:space="preserve"> </w:t>
      </w:r>
    </w:p>
    <w:p w14:paraId="272C9FBE" w14:textId="12D61601"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flota total del GALP de la Comarca de la Sidra se compone de 26 buques. El arqueo total es de 358,13 GT y la potencia es de 1.837,98 kW. Todas las embarcaciones trabajan en aguas del Caladero Cantábrico Noroeste (Cantábrico NW). Son cinco las modalidades de pesca  empleadas en esta comarca, siendo la más frecuente la de artes menores, ya que con 17 buques en total supone el 65% de la flota del GALP.</w:t>
      </w:r>
    </w:p>
    <w:p w14:paraId="75F9029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segunda modalidad más abundante sería la pesca con cerco, que con 4 buques supone un 15%. Por último, encontramos 2 buques que trabajan con palangre de fondo, otros 2 que trabajan con volanta, y finalmente 1 que trabaja con rasco.</w:t>
      </w:r>
    </w:p>
    <w:p w14:paraId="6CE5D231"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4" w:name="_Toc117611411"/>
      <w:bookmarkStart w:id="5" w:name="_Toc117768623"/>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Distribución de la flota pesquera según modalidad.</w:t>
      </w:r>
      <w:bookmarkEnd w:id="4"/>
      <w:bookmarkEnd w:id="5"/>
    </w:p>
    <w:p w14:paraId="47BD9291"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6" w:name="_Toc117768599"/>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Porcentajes de distribución de la flota pesquera según la modalidad.</w:t>
      </w:r>
      <w:bookmarkEnd w:id="6"/>
    </w:p>
    <w:p w14:paraId="4EACACC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Si observamos la distribución de la flota según el puerto base, podemos ver que la Cofradía con un mayor número de buques es Lastres, con un total de 20 embarcaciones de las 26 del GALP. La edad media de la flota de la comarca es de 24 años, estando más envejecida en Tazones (29 años) que media de los 26 buques de Lastres (22 años). Por otra parte, la eslora media de los buques del GALP es de 11,54 m. La mayor eslora la encontramos en Lastres, con 26,64 metros; mientras que la eslora mínima se da en ambos puertos, con 6,8 m.</w:t>
      </w:r>
    </w:p>
    <w:p w14:paraId="516C270D"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7" w:name="_Toc117611412"/>
      <w:bookmarkStart w:id="8" w:name="_Toc117768624"/>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Distribución de la flota por puerto base.</w:t>
      </w:r>
      <w:bookmarkEnd w:id="7"/>
      <w:bookmarkEnd w:id="8"/>
    </w:p>
    <w:p w14:paraId="3D230DBE"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9" w:name="_Toc117768600"/>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Distribución de la flota por puerto base.</w:t>
      </w:r>
      <w:bookmarkEnd w:id="9"/>
    </w:p>
    <w:p w14:paraId="04D2FAB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Si observamos la evolución del número de buques de 2014 a 2021, vemos que en general en el GALP se ha producido un aumento del 13%, ya que, respecto a los ya mencionados 26 buques de 2021, en 2014 había 23 buques. Sin embargo, cabe hacer mención al descenso de dos buques en 2020 respecto a 2019, cuando había 28 buques desde 2018.</w:t>
      </w:r>
    </w:p>
    <w:p w14:paraId="2CE8AC9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Sin embargo, </w:t>
      </w:r>
      <w:proofErr w:type="spellStart"/>
      <w:r w:rsidRPr="00212555">
        <w:rPr>
          <w:rFonts w:eastAsiaTheme="minorEastAsia"/>
          <w:kern w:val="0"/>
          <w14:ligatures w14:val="none"/>
        </w:rPr>
        <w:t>si</w:t>
      </w:r>
      <w:proofErr w:type="spellEnd"/>
      <w:r w:rsidRPr="00212555">
        <w:rPr>
          <w:rFonts w:eastAsiaTheme="minorEastAsia"/>
          <w:kern w:val="0"/>
          <w14:ligatures w14:val="none"/>
        </w:rPr>
        <w:t xml:space="preserve"> que encontramos una gran diferencia en la evolución del número de buques si analizamos por separado la trayectoria de cada puerto. En Tazones se ha producido un descenso del -33%, ya que en 2014 había 9 buques y en 2021 había 6. Cabe señalar que el número se mantenía constante como 9 en el tiempo, hasta que se comenzó a dar dicha disminución en 2019. En Lastres, sin embargo, la situación es la contraria. Se ha producido un aumento del 43%, pasando de 14 a 20 buques.</w:t>
      </w:r>
    </w:p>
    <w:p w14:paraId="75314D6E"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10" w:name="_Toc117611413"/>
      <w:bookmarkStart w:id="11" w:name="_Toc117768625"/>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3</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del número de buques (2014-2021).</w:t>
      </w:r>
      <w:bookmarkEnd w:id="10"/>
      <w:bookmarkEnd w:id="11"/>
    </w:p>
    <w:p w14:paraId="7F74607B"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12" w:name="_Toc117768601"/>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3</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del número de buques (2014-2021).</w:t>
      </w:r>
      <w:bookmarkEnd w:id="12"/>
    </w:p>
    <w:p w14:paraId="2EA641B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Si observamos la distribución del número de buques según la modalidad de buques y según el puerto base, observamos que el arte predominante, las artes menores, está presente en la flota de ambas cofradías. En Lastres, 11 de los 20 buques trabajan esta modalidad, lo que supone un 64,7% de la flota del GALP dedicada a dicho arte. Por otra parte, las 6 embarcaciones de la flota de Tazones son de artes menores.</w:t>
      </w:r>
    </w:p>
    <w:p w14:paraId="3B3342F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Lastres, además, podemos observar como 4 buques emplean la modalidad del cerco. A estos caben sumarles las 2 embarcaciones que emplean el palangre de fondo, las 2 que trabajan dentro con la volanta y, finalmente, un único buque que trabaja con el rasco.</w:t>
      </w:r>
    </w:p>
    <w:p w14:paraId="389D2738"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13" w:name="_Toc117611414"/>
      <w:bookmarkStart w:id="14" w:name="_Toc117768626"/>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4</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Distribución de la flota según modalidad y puerto base.</w:t>
      </w:r>
      <w:bookmarkEnd w:id="13"/>
      <w:bookmarkEnd w:id="14"/>
    </w:p>
    <w:p w14:paraId="7FF6643C" w14:textId="77777777" w:rsidR="00212555" w:rsidRPr="00212555" w:rsidRDefault="00212555" w:rsidP="00212555">
      <w:pPr>
        <w:keepNext/>
        <w:keepLines/>
        <w:numPr>
          <w:ilvl w:val="1"/>
          <w:numId w:val="0"/>
        </w:numPr>
        <w:spacing w:before="360" w:beforeAutospacing="1" w:after="120" w:afterAutospacing="1" w:line="240" w:lineRule="auto"/>
        <w:ind w:left="578" w:hanging="578"/>
        <w:jc w:val="both"/>
        <w:outlineLvl w:val="1"/>
        <w:rPr>
          <w:rFonts w:eastAsiaTheme="minorEastAsia" w:cstheme="majorBidi"/>
          <w:b/>
          <w:bCs/>
          <w:smallCaps/>
          <w:color w:val="4472C4" w:themeColor="accent1"/>
          <w:kern w:val="0"/>
          <w:sz w:val="28"/>
          <w:szCs w:val="28"/>
          <w14:ligatures w14:val="none"/>
        </w:rPr>
      </w:pPr>
      <w:bookmarkStart w:id="15" w:name="_Toc108447103"/>
      <w:bookmarkStart w:id="16" w:name="_Toc117788540"/>
      <w:r w:rsidRPr="00212555">
        <w:rPr>
          <w:rFonts w:eastAsiaTheme="minorEastAsia" w:cstheme="majorBidi"/>
          <w:b/>
          <w:bCs/>
          <w:smallCaps/>
          <w:color w:val="4472C4" w:themeColor="accent1"/>
          <w:kern w:val="0"/>
          <w:sz w:val="28"/>
          <w:szCs w:val="28"/>
          <w14:ligatures w14:val="none"/>
        </w:rPr>
        <w:t>comparativa con otras</w:t>
      </w:r>
      <w:bookmarkEnd w:id="15"/>
      <w:r w:rsidRPr="00212555">
        <w:rPr>
          <w:rFonts w:eastAsiaTheme="minorEastAsia" w:cstheme="majorBidi"/>
          <w:b/>
          <w:bCs/>
          <w:smallCaps/>
          <w:color w:val="4472C4" w:themeColor="accent1"/>
          <w:kern w:val="0"/>
          <w:sz w:val="28"/>
          <w:szCs w:val="28"/>
          <w14:ligatures w14:val="none"/>
        </w:rPr>
        <w:t xml:space="preserve"> </w:t>
      </w:r>
      <w:r w:rsidRPr="00212555">
        <w:rPr>
          <w:rFonts w:eastAsiaTheme="minorEastAsia" w:cstheme="majorBidi"/>
          <w:b/>
          <w:bCs/>
          <w:smallCaps/>
          <w:color w:val="4472C4" w:themeColor="accent1"/>
          <w:kern w:val="0"/>
          <w14:ligatures w14:val="none"/>
        </w:rPr>
        <w:t>COMARCAS.</w:t>
      </w:r>
      <w:bookmarkEnd w:id="16"/>
    </w:p>
    <w:p w14:paraId="2A704A4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bookmarkStart w:id="17" w:name="_Hlk115777540"/>
      <w:r w:rsidRPr="00212555">
        <w:rPr>
          <w:rFonts w:eastAsiaTheme="minorEastAsia"/>
          <w:kern w:val="0"/>
          <w14:ligatures w14:val="none"/>
        </w:rPr>
        <w:t>La Comarca de la Sidra es el antepenúltimo GALP de Asturias en número de buques, con 26 buques, estando empatada con el GALP de la Comarca del Oriente de Asturias. Posee 5 buques más que el penúltimo, el GALP de Bajo Nalón, y dos menos que el superior, el GALP del Centro Periurbano. De este modo, el GALP de la Comarca de la Sidra supone un 10,48% de la flota total asturiana.</w:t>
      </w:r>
    </w:p>
    <w:p w14:paraId="30DE88FE" w14:textId="77777777" w:rsidR="00212555" w:rsidRPr="00212555" w:rsidRDefault="00212555" w:rsidP="00212555">
      <w:pPr>
        <w:spacing w:before="100" w:beforeAutospacing="1" w:after="200" w:afterAutospacing="1" w:line="240" w:lineRule="auto"/>
        <w:jc w:val="both"/>
        <w:rPr>
          <w:rFonts w:eastAsiaTheme="minorEastAsia"/>
          <w:color w:val="44546A" w:themeColor="text2"/>
          <w:kern w:val="0"/>
          <w:sz w:val="18"/>
          <w:szCs w:val="18"/>
          <w14:ligatures w14:val="none"/>
        </w:rPr>
      </w:pPr>
      <w:bookmarkStart w:id="18" w:name="_Toc117611415"/>
      <w:bookmarkStart w:id="19" w:name="_Toc117768627"/>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5</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xml:space="preserve">. Comparativa del número de buques del GALP de la Comarca de la Sidra con el resto de </w:t>
      </w:r>
      <w:proofErr w:type="spellStart"/>
      <w:r w:rsidRPr="00212555">
        <w:rPr>
          <w:rFonts w:eastAsiaTheme="minorEastAsia"/>
          <w:i/>
          <w:iCs/>
          <w:color w:val="44546A" w:themeColor="text2"/>
          <w:kern w:val="0"/>
          <w:sz w:val="18"/>
          <w:szCs w:val="18"/>
          <w14:ligatures w14:val="none"/>
        </w:rPr>
        <w:t>GALPs</w:t>
      </w:r>
      <w:proofErr w:type="spellEnd"/>
      <w:r w:rsidRPr="00212555">
        <w:rPr>
          <w:rFonts w:eastAsiaTheme="minorEastAsia"/>
          <w:i/>
          <w:iCs/>
          <w:color w:val="44546A" w:themeColor="text2"/>
          <w:kern w:val="0"/>
          <w:sz w:val="18"/>
          <w:szCs w:val="18"/>
          <w14:ligatures w14:val="none"/>
        </w:rPr>
        <w:t>.</w:t>
      </w:r>
      <w:bookmarkEnd w:id="18"/>
      <w:bookmarkEnd w:id="19"/>
    </w:p>
    <w:p w14:paraId="643A5422"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20" w:name="_Toc117768602"/>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4</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xml:space="preserve">. Comparativa del número de buques del GALP de la Comarca de la Sidra con el resto de </w:t>
      </w:r>
      <w:proofErr w:type="spellStart"/>
      <w:r w:rsidRPr="00212555">
        <w:rPr>
          <w:rFonts w:eastAsiaTheme="minorEastAsia"/>
          <w:i/>
          <w:iCs/>
          <w:color w:val="44546A" w:themeColor="text2"/>
          <w:kern w:val="0"/>
          <w:sz w:val="18"/>
          <w:szCs w:val="18"/>
          <w14:ligatures w14:val="none"/>
        </w:rPr>
        <w:t>GALPs</w:t>
      </w:r>
      <w:proofErr w:type="spellEnd"/>
      <w:r w:rsidRPr="00212555">
        <w:rPr>
          <w:rFonts w:eastAsiaTheme="minorEastAsia"/>
          <w:i/>
          <w:iCs/>
          <w:color w:val="44546A" w:themeColor="text2"/>
          <w:kern w:val="0"/>
          <w:sz w:val="18"/>
          <w:szCs w:val="18"/>
          <w14:ligatures w14:val="none"/>
        </w:rPr>
        <w:t>.</w:t>
      </w:r>
      <w:bookmarkEnd w:id="20"/>
    </w:p>
    <w:p w14:paraId="2CBA90B7"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21" w:name="_Toc117768603"/>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5</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entre los porcentajes de cada flota de cada GALP sobre la flota total de Asturias.</w:t>
      </w:r>
      <w:bookmarkEnd w:id="17"/>
      <w:bookmarkEnd w:id="21"/>
    </w:p>
    <w:p w14:paraId="0C4E99B2" w14:textId="77777777" w:rsidR="00212555" w:rsidRPr="00212555" w:rsidRDefault="00212555" w:rsidP="00212555">
      <w:pPr>
        <w:keepNext/>
        <w:keepLines/>
        <w:numPr>
          <w:ilvl w:val="1"/>
          <w:numId w:val="0"/>
        </w:numPr>
        <w:spacing w:before="360" w:beforeAutospacing="1" w:after="120" w:afterAutospacing="1" w:line="240" w:lineRule="auto"/>
        <w:ind w:left="578" w:hanging="578"/>
        <w:jc w:val="both"/>
        <w:outlineLvl w:val="1"/>
        <w:rPr>
          <w:rFonts w:eastAsiaTheme="minorEastAsia" w:cstheme="majorBidi"/>
          <w:b/>
          <w:bCs/>
          <w:smallCaps/>
          <w:color w:val="4472C4" w:themeColor="accent1"/>
          <w:kern w:val="0"/>
          <w:sz w:val="28"/>
          <w:szCs w:val="28"/>
          <w14:ligatures w14:val="none"/>
        </w:rPr>
      </w:pPr>
      <w:bookmarkStart w:id="22" w:name="_Toc108447104"/>
      <w:bookmarkStart w:id="23" w:name="_Toc117788541"/>
      <w:r w:rsidRPr="00212555">
        <w:rPr>
          <w:rFonts w:eastAsiaTheme="minorEastAsia" w:cstheme="majorBidi"/>
          <w:b/>
          <w:bCs/>
          <w:smallCaps/>
          <w:color w:val="4472C4" w:themeColor="accent1"/>
          <w:kern w:val="0"/>
          <w:sz w:val="28"/>
          <w:szCs w:val="28"/>
          <w14:ligatures w14:val="none"/>
        </w:rPr>
        <w:t>incorporación de tecnología.</w:t>
      </w:r>
      <w:bookmarkEnd w:id="22"/>
      <w:bookmarkEnd w:id="23"/>
      <w:r w:rsidRPr="00212555">
        <w:rPr>
          <w:rFonts w:eastAsiaTheme="minorEastAsia" w:cstheme="majorBidi"/>
          <w:b/>
          <w:bCs/>
          <w:smallCaps/>
          <w:color w:val="4472C4" w:themeColor="accent1"/>
          <w:kern w:val="0"/>
          <w:sz w:val="28"/>
          <w:szCs w:val="28"/>
          <w14:ligatures w14:val="none"/>
        </w:rPr>
        <w:t xml:space="preserve"> </w:t>
      </w:r>
    </w:p>
    <w:p w14:paraId="3E6AF3A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Si observamos la estrategia de desarrollo del </w:t>
      </w:r>
      <w:hyperlink r:id="rId7" w:history="1">
        <w:r w:rsidRPr="00212555">
          <w:rPr>
            <w:rFonts w:eastAsiaTheme="minorEastAsia"/>
            <w:kern w:val="0"/>
            <w14:ligatures w14:val="none"/>
          </w:rPr>
          <w:t>Plan Estratégico FEMP 2014-2020</w:t>
        </w:r>
      </w:hyperlink>
      <w:r w:rsidRPr="00212555">
        <w:rPr>
          <w:rFonts w:eastAsiaTheme="minorEastAsia"/>
          <w:kern w:val="0"/>
          <w:vertAlign w:val="superscript"/>
          <w14:ligatures w14:val="none"/>
        </w:rPr>
        <w:t>2</w:t>
      </w:r>
      <w:r w:rsidRPr="00212555">
        <w:rPr>
          <w:rFonts w:eastAsiaTheme="minorEastAsia"/>
          <w:kern w:val="0"/>
          <w14:ligatures w14:val="none"/>
        </w:rPr>
        <w:t>, en ésta se recoge como oportunidad en el análisis DAFO las mejoras tecnológicas aplicables a la producción y la comercialización de productos agroalimentarios. Entre las líneas estratégicas, se recoge como posible proyecto la posibilidad de poner en marcha sistemas de comercialización directa, mediante el uso de tecnologías de la información y la comunicación, poniendo como ejemplo las ventas a través de internet. De hecho, en ese sector tecnológico se han encontrado déficits, como por ejemplo en las redes de banda ancha, que dificultan la competitividad y la diversificación económica.</w:t>
      </w:r>
    </w:p>
    <w:p w14:paraId="2811BA5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puerto de Tazones cuenta con un faro situado encima de la zona portuaria, en Punta Tazones. A esto cabe sumarle una grúa y un depósito de combustible. Con la colaboración del ayuntamiento de Villaviciosa, una webcam graba constantemente el puerto</w:t>
      </w:r>
      <w:r w:rsidRPr="00212555">
        <w:rPr>
          <w:rFonts w:eastAsiaTheme="minorEastAsia"/>
          <w:kern w:val="0"/>
          <w:vertAlign w:val="superscript"/>
          <w14:ligatures w14:val="none"/>
        </w:rPr>
        <w:footnoteReference w:id="4"/>
      </w:r>
      <w:r w:rsidRPr="00212555">
        <w:rPr>
          <w:rFonts w:eastAsiaTheme="minorEastAsia"/>
          <w:kern w:val="0"/>
          <w14:ligatures w14:val="none"/>
        </w:rPr>
        <w:t xml:space="preserve">. Entre las ayudas del FEMP 2014-2020 proporcionadas a este puerto, destacamos las otorgadas para la colocación de contenedores </w:t>
      </w:r>
      <w:proofErr w:type="spellStart"/>
      <w:r w:rsidRPr="00212555">
        <w:rPr>
          <w:rFonts w:eastAsiaTheme="minorEastAsia"/>
          <w:kern w:val="0"/>
          <w14:ligatures w14:val="none"/>
        </w:rPr>
        <w:t>semisoterrados</w:t>
      </w:r>
      <w:proofErr w:type="spellEnd"/>
      <w:r w:rsidRPr="00212555">
        <w:rPr>
          <w:rFonts w:eastAsiaTheme="minorEastAsia"/>
          <w:kern w:val="0"/>
          <w14:ligatures w14:val="none"/>
        </w:rPr>
        <w:t xml:space="preserve"> en 2020 y la instalación de placas fotovoltaicas para mejorar la eficiencia energética en 2019. Estas últimas son claves para el mantenimiento de las dos cámaras de congelación (donde ser conserva la carnada para cebar las nasas con las que se pesca el marisco), los 7 almacenes de marisco vivo que necesitan de una bomba para el suministro de agua marina y un motor para la renovación de oxígeno, y la depuradora de moluscos</w:t>
      </w:r>
      <w:r w:rsidRPr="00212555">
        <w:rPr>
          <w:rFonts w:eastAsiaTheme="minorEastAsia"/>
          <w:kern w:val="0"/>
          <w:vertAlign w:val="superscript"/>
          <w14:ligatures w14:val="none"/>
        </w:rPr>
        <w:footnoteReference w:id="5"/>
      </w:r>
      <w:r w:rsidRPr="00212555">
        <w:rPr>
          <w:rFonts w:eastAsiaTheme="minorEastAsia"/>
          <w:kern w:val="0"/>
          <w14:ligatures w14:val="none"/>
        </w:rPr>
        <w:t>.</w:t>
      </w:r>
    </w:p>
    <w:p w14:paraId="4B26545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El puerto de Lastres cuenta con grúa, depósito de combustible y un faro situado en el alto del acantilado de Punta </w:t>
      </w:r>
      <w:proofErr w:type="spellStart"/>
      <w:r w:rsidRPr="00212555">
        <w:rPr>
          <w:rFonts w:eastAsiaTheme="minorEastAsia"/>
          <w:kern w:val="0"/>
          <w14:ligatures w14:val="none"/>
        </w:rPr>
        <w:t>Misiera</w:t>
      </w:r>
      <w:proofErr w:type="spellEnd"/>
      <w:r w:rsidRPr="00212555">
        <w:rPr>
          <w:rFonts w:eastAsiaTheme="minorEastAsia"/>
          <w:kern w:val="0"/>
          <w14:ligatures w14:val="none"/>
        </w:rPr>
        <w:t xml:space="preserve">, en el Campo de San Roque, siendo este uno de sus principales símbolos de la zona. Además, la Casa del Mar del Instituto Social de la Marina cuenta con oficina administrativa, establecimiento sanitario de atención primaria, servicios socioculturales y bar. Este puerto también cuenta con Capitanía Marítima. Existe una webcam que graba constantemente el puerto de Lastres, colocada en colaboración entre la Cofradía de Pescadores Santa María de </w:t>
      </w:r>
      <w:proofErr w:type="spellStart"/>
      <w:r w:rsidRPr="00212555">
        <w:rPr>
          <w:rFonts w:eastAsiaTheme="minorEastAsia"/>
          <w:kern w:val="0"/>
          <w14:ligatures w14:val="none"/>
        </w:rPr>
        <w:t>Sábada</w:t>
      </w:r>
      <w:proofErr w:type="spellEnd"/>
      <w:r w:rsidRPr="00212555">
        <w:rPr>
          <w:rFonts w:eastAsiaTheme="minorEastAsia"/>
          <w:kern w:val="0"/>
          <w14:ligatures w14:val="none"/>
        </w:rPr>
        <w:t xml:space="preserve"> y el </w:t>
      </w:r>
      <w:hyperlink r:id="rId8" w:history="1">
        <w:r w:rsidRPr="00212555">
          <w:rPr>
            <w:rFonts w:eastAsiaTheme="minorEastAsia"/>
            <w:kern w:val="0"/>
            <w14:ligatures w14:val="none"/>
          </w:rPr>
          <w:t>C.N. Bahía de Lastres</w:t>
        </w:r>
      </w:hyperlink>
      <w:r w:rsidRPr="00212555">
        <w:rPr>
          <w:rFonts w:eastAsiaTheme="minorEastAsia"/>
          <w:kern w:val="0"/>
          <w:vertAlign w:val="superscript"/>
          <w14:ligatures w14:val="none"/>
        </w:rPr>
        <w:footnoteReference w:id="6"/>
      </w:r>
      <w:r w:rsidRPr="00212555">
        <w:rPr>
          <w:rFonts w:eastAsiaTheme="minorEastAsia"/>
          <w:kern w:val="0"/>
          <w14:ligatures w14:val="none"/>
        </w:rPr>
        <w:t>.</w:t>
      </w:r>
    </w:p>
    <w:p w14:paraId="187DE14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2009, el puerto de Lastres sufrió una gran remodelación y renovación que ya era demandada de hace tiempo por el aumento del número de buques. Ésta dotó al puerto de una balsa de decantación de sólidos antes de la salida de aguas pluviales a la dársena, y de un sistema para la recogida de residuos generados por las embarcaciones</w:t>
      </w:r>
      <w:r w:rsidRPr="00212555">
        <w:rPr>
          <w:rFonts w:eastAsiaTheme="minorEastAsia"/>
          <w:kern w:val="0"/>
          <w:vertAlign w:val="superscript"/>
          <w14:ligatures w14:val="none"/>
        </w:rPr>
        <w:footnoteReference w:id="7"/>
      </w:r>
      <w:r w:rsidRPr="00212555">
        <w:rPr>
          <w:rFonts w:eastAsiaTheme="minorEastAsia"/>
          <w:kern w:val="0"/>
          <w14:ligatures w14:val="none"/>
        </w:rPr>
        <w:t>. A esto cabe sumarle el dragado que se va a realizar en este puerto, junto a otros puertos orientales</w:t>
      </w:r>
      <w:r w:rsidRPr="00212555">
        <w:rPr>
          <w:rFonts w:eastAsiaTheme="minorEastAsia"/>
          <w:kern w:val="0"/>
          <w:vertAlign w:val="superscript"/>
          <w14:ligatures w14:val="none"/>
        </w:rPr>
        <w:footnoteReference w:id="8"/>
      </w:r>
      <w:r w:rsidRPr="00212555">
        <w:rPr>
          <w:rFonts w:eastAsiaTheme="minorEastAsia"/>
          <w:kern w:val="0"/>
          <w14:ligatures w14:val="none"/>
        </w:rPr>
        <w:t>.</w:t>
      </w:r>
    </w:p>
    <w:p w14:paraId="303719B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Entre las ayudas del FEMP 2014-2020 proporcionadas al puerto de Lastres, destacamos la actualización y modernización del sistema de subasta de pescado. Esta inversión, de 2020, se hizo con la intención de que, usando tecnología más avanzada, se puedan realizar pujas con presencia física del pescado, buscando perder lo menos posible la esencia de la subasta tradicional y mejorando la trazabilidad. Entre los objetivos estaba evitar que el pescado que entre en Lastres se lleve a vender a otras lonjas de Asturias. También cabe destacar otra ayuda de 2016 para la puesta en marcha de una pequeña conservera de pescado procedente de la pesca artesanal local en la localidad de Luces, en el concejo de Colunga</w:t>
      </w:r>
      <w:r w:rsidRPr="00212555">
        <w:rPr>
          <w:rFonts w:eastAsiaTheme="minorEastAsia"/>
          <w:kern w:val="0"/>
          <w:vertAlign w:val="superscript"/>
          <w14:ligatures w14:val="none"/>
        </w:rPr>
        <w:t>5</w:t>
      </w:r>
      <w:r w:rsidRPr="00212555">
        <w:rPr>
          <w:rFonts w:eastAsiaTheme="minorEastAsia"/>
          <w:kern w:val="0"/>
          <w14:ligatures w14:val="none"/>
        </w:rPr>
        <w:t>.</w:t>
      </w:r>
    </w:p>
    <w:p w14:paraId="4CE21D34" w14:textId="77777777" w:rsidR="00212555" w:rsidRPr="00212555" w:rsidRDefault="00212555" w:rsidP="00212555">
      <w:pPr>
        <w:keepNext/>
        <w:keepLines/>
        <w:numPr>
          <w:ilvl w:val="1"/>
          <w:numId w:val="0"/>
        </w:numPr>
        <w:spacing w:before="360" w:beforeAutospacing="1" w:after="120" w:afterAutospacing="1" w:line="240" w:lineRule="auto"/>
        <w:ind w:left="578" w:hanging="578"/>
        <w:jc w:val="both"/>
        <w:outlineLvl w:val="1"/>
        <w:rPr>
          <w:rFonts w:eastAsiaTheme="minorEastAsia" w:cstheme="majorBidi"/>
          <w:b/>
          <w:bCs/>
          <w:smallCaps/>
          <w:color w:val="4472C4" w:themeColor="accent1"/>
          <w:kern w:val="0"/>
          <w:sz w:val="28"/>
          <w:szCs w:val="28"/>
          <w14:ligatures w14:val="none"/>
        </w:rPr>
      </w:pPr>
      <w:bookmarkStart w:id="24" w:name="_Toc108447105"/>
      <w:bookmarkStart w:id="25" w:name="_Toc117788542"/>
      <w:r w:rsidRPr="00212555">
        <w:rPr>
          <w:rFonts w:eastAsiaTheme="minorEastAsia" w:cstheme="majorBidi"/>
          <w:b/>
          <w:bCs/>
          <w:smallCaps/>
          <w:color w:val="4472C4" w:themeColor="accent1"/>
          <w:kern w:val="0"/>
          <w:sz w:val="28"/>
          <w:szCs w:val="28"/>
          <w14:ligatures w14:val="none"/>
        </w:rPr>
        <w:t>Capturas: evolución, especies en expansión y en retroceso.</w:t>
      </w:r>
      <w:bookmarkEnd w:id="24"/>
      <w:bookmarkEnd w:id="25"/>
    </w:p>
    <w:p w14:paraId="198735A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peso total descargado en lonja en el GALP durante 2021 fue de 839.824 kg. Si observamos la evolución de dichas descargas respecto a 2014, año en el que se descargaron 951.205 kg vemos como se ha producido un descenso del 11,71%. En todo caso, si analizamos la trayectoria año por año, vemos como entre 2014 y 2016 se produjo un aumento en los productos pesqueros frescos descargados. Sin embargo, tras un período de estabilidad, a partir de 2018 (cuando se descargaron 1.985.292 kg), se ha producido una tendencia descendente.</w:t>
      </w:r>
    </w:p>
    <w:p w14:paraId="7322E2E5"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26" w:name="_Toc117611416"/>
      <w:bookmarkStart w:id="27" w:name="_Toc117768628"/>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6</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del peso descargado en total en el GALP (2014-2021).</w:t>
      </w:r>
      <w:bookmarkEnd w:id="26"/>
      <w:bookmarkEnd w:id="27"/>
    </w:p>
    <w:p w14:paraId="1C675C1C"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28" w:name="_Toc117768604"/>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6</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del peso descargado en total en el GALP (2014-2021).</w:t>
      </w:r>
      <w:bookmarkEnd w:id="28"/>
    </w:p>
    <w:p w14:paraId="44456DD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Sin embargo, si observamos la evolución por puerto base, observamos que el descenso respecto a 2014 solo se ha producido en la lonja de Lastres. En concreto, en 2021 en ésta se descargaron 834.648 kg, frente a los 946.984 kg de 2014, lo que supone un descenso del -11,86%. Dado el volumen de su peso descargado respecto del total del GALP (en 2021, las descargas de Lastres supusieron el 99% de las realizadas en la comarca), su evolución ha sido muy similar a la ya descrita trayectoria de la comarca.</w:t>
      </w:r>
    </w:p>
    <w:p w14:paraId="3692EE5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Por otra parte, en Tazones, se ha producido un aumento del 22,62% en el peso de las capturas en este período. En 2021, se descargaron en esta lonja 5.176 kg, frente a los 4.221 kg de 2014. En todo caso, si vemos la evolución año por año, de 2014 a 2016 se produjo un gran aumento de las descargas, pero vemos como desde 2021 la tendencia es más bien descendente. Sin embargo, su impacto sobre el total del peso descargado en el GALP es ínfima, ya que por ejemplo en 2021 sus descargas supusieron el 1% sobre el total del GALP.</w:t>
      </w:r>
    </w:p>
    <w:p w14:paraId="3DCEBD19"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29" w:name="_Toc117611417"/>
      <w:bookmarkStart w:id="30" w:name="_Toc117768629"/>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7</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del peso descargado por lonja (2014-2021).</w:t>
      </w:r>
      <w:bookmarkEnd w:id="29"/>
      <w:bookmarkEnd w:id="30"/>
    </w:p>
    <w:p w14:paraId="3F395015"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31" w:name="_Toc117768605"/>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7</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del peso descargado en Lastres (2014-2021).</w:t>
      </w:r>
      <w:bookmarkEnd w:id="31"/>
    </w:p>
    <w:p w14:paraId="14C213F7"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32" w:name="_Toc117768606"/>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8</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del peso descargado en Tazones (2014-2021).</w:t>
      </w:r>
      <w:bookmarkEnd w:id="32"/>
    </w:p>
    <w:p w14:paraId="7484B881"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33" w:name="_Toc117768607"/>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9</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Porcentajes de peso descargado por lonja en 2021.</w:t>
      </w:r>
      <w:bookmarkEnd w:id="33"/>
    </w:p>
    <w:p w14:paraId="22A71B8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Tanto en Lastres como en Tazones, a largo de 2021, se han descargado una gran variedad de especies pesqueras. Por la lonja del primero han pasado 74 especies distintas, mientras que en Tazones se han descargado pesos de 42 especies distintas. Sin embargo, tal y como se describirá a continuación, existen claras diferencias al respecto de qué especies son relevantes en cada puerto.</w:t>
      </w:r>
    </w:p>
    <w:p w14:paraId="7FD8152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Lastres podemos observar como la gran mayoría de las 20 primeras especies más descargadas en lonja son peces, siendo la principal excepción el pulpo, la 8ª especie más descargada en 2021 con 2.045,6 kg. El primer puesto lo ocupa la caballa, con 679.203,2 kg, que supone un porcentaje de 81,38% sobre el peso total descargado en la lonja. La segunda especie sería el jurel, que con 94.937,60 kg supone el 11,37% del peso total. Otras especies pesqueras relevantes respecto a su peso descargado serían la merluza, la salema y el bonito del Norte.</w:t>
      </w:r>
    </w:p>
    <w:p w14:paraId="1FB191AE"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34" w:name="_Toc117611418"/>
      <w:bookmarkStart w:id="35" w:name="_Toc117768630"/>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8</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Peso de las 20 especies más descargadas en kg en Lastres en 2021.</w:t>
      </w:r>
      <w:bookmarkEnd w:id="34"/>
      <w:bookmarkEnd w:id="35"/>
    </w:p>
    <w:p w14:paraId="7A2E7F5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Por otra parte, podemos observar que una importante parte de las especies descargadas en Tazones son crustáceos, lo que indica la relevancia del marisqueo en esta comarca. Por ejemplo, la primera especie en peso descargado es el centollo, que con 1.134,41 kg supone el 21,91% del peso total descargado en el GALP; y la segunda es la nécora, con 882,09 kg, que suponen un 17,04% del total. A su vez, cabe señalar la relevancia de otros crustáceos, como el bogavante o el santiaguiño.</w:t>
      </w:r>
    </w:p>
    <w:p w14:paraId="64D9646F"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36" w:name="_Toc117611419"/>
      <w:bookmarkStart w:id="37" w:name="_Toc117768631"/>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9</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Peso de las 20 especies más descargadas</w:t>
      </w:r>
      <w:r w:rsidRPr="00212555">
        <w:rPr>
          <w:rFonts w:eastAsiaTheme="minorEastAsia"/>
          <w:i/>
          <w:iCs/>
          <w:noProof/>
          <w:color w:val="44546A" w:themeColor="text2"/>
          <w:kern w:val="0"/>
          <w:sz w:val="18"/>
          <w:szCs w:val="18"/>
          <w14:ligatures w14:val="none"/>
        </w:rPr>
        <w:t xml:space="preserve"> en kg en Tazones en 2021.</w:t>
      </w:r>
      <w:bookmarkEnd w:id="36"/>
      <w:bookmarkEnd w:id="37"/>
    </w:p>
    <w:p w14:paraId="02EED929" w14:textId="77777777" w:rsidR="00212555" w:rsidRPr="00212555" w:rsidRDefault="00212555" w:rsidP="00212555">
      <w:pPr>
        <w:keepNext/>
        <w:keepLines/>
        <w:numPr>
          <w:ilvl w:val="1"/>
          <w:numId w:val="0"/>
        </w:numPr>
        <w:spacing w:before="360" w:beforeAutospacing="1" w:after="120" w:afterAutospacing="1" w:line="240" w:lineRule="auto"/>
        <w:ind w:left="578" w:hanging="578"/>
        <w:jc w:val="both"/>
        <w:outlineLvl w:val="1"/>
        <w:rPr>
          <w:rFonts w:eastAsiaTheme="minorEastAsia" w:cstheme="majorBidi"/>
          <w:b/>
          <w:bCs/>
          <w:smallCaps/>
          <w:color w:val="4472C4" w:themeColor="accent1"/>
          <w:kern w:val="0"/>
          <w:sz w:val="28"/>
          <w:szCs w:val="28"/>
          <w14:ligatures w14:val="none"/>
        </w:rPr>
      </w:pPr>
      <w:bookmarkStart w:id="38" w:name="_Toc108447106"/>
      <w:bookmarkStart w:id="39" w:name="_Toc117788543"/>
      <w:r w:rsidRPr="00212555">
        <w:rPr>
          <w:rFonts w:eastAsiaTheme="minorEastAsia" w:cstheme="majorBidi"/>
          <w:b/>
          <w:bCs/>
          <w:smallCaps/>
          <w:color w:val="4472C4" w:themeColor="accent1"/>
          <w:kern w:val="0"/>
          <w:sz w:val="28"/>
          <w:szCs w:val="28"/>
          <w14:ligatures w14:val="none"/>
        </w:rPr>
        <w:t>Actividades extractivas</w:t>
      </w:r>
      <w:bookmarkEnd w:id="38"/>
      <w:r w:rsidRPr="00212555">
        <w:rPr>
          <w:rFonts w:eastAsiaTheme="minorEastAsia" w:cstheme="majorBidi"/>
          <w:b/>
          <w:bCs/>
          <w:smallCaps/>
          <w:color w:val="4472C4" w:themeColor="accent1"/>
          <w:kern w:val="0"/>
          <w:sz w:val="28"/>
          <w:szCs w:val="28"/>
          <w14:ligatures w14:val="none"/>
        </w:rPr>
        <w:t>.</w:t>
      </w:r>
      <w:bookmarkEnd w:id="39"/>
    </w:p>
    <w:p w14:paraId="200D9D6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Tal y como se acaba de analizar en el punto 1.5, la actividad pesquera de cada puerto es distinta. Por una parte, en Lastres, la lonja en la que más peso se descarga con amplia diferencia, las principales especies descargadas son peces. En peso descargado y en valor en ventas, el primer puesto lo ocupa la caballa. Por otra parte, la actividad de Tazones está muy ligada al marisqueo, con una gran importancia en valor (y, en general, también en peso descargado) de especies como el centollo, la nécora o el bogavante.</w:t>
      </w:r>
    </w:p>
    <w:p w14:paraId="455CA2BB" w14:textId="2F7D5132"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Las especies pesqueras que, a nivel autonómico, cuentan con plan de gestión son la angula, el pulpo, el percebe, la anémona de mar y el oricio. Todas estas especies, salvo el oricio, han contado con mayor o menor presencia en las lonjas de esta comarca en 2021. Además, cabe hacer mención a la extracción del ocle (macro alga del género </w:t>
      </w:r>
      <w:proofErr w:type="spellStart"/>
      <w:r w:rsidRPr="00212555">
        <w:rPr>
          <w:rFonts w:eastAsiaTheme="minorEastAsia"/>
          <w:i/>
          <w:iCs/>
          <w:kern w:val="0"/>
          <w14:ligatures w14:val="none"/>
        </w:rPr>
        <w:t>Gelidium</w:t>
      </w:r>
      <w:proofErr w:type="spellEnd"/>
      <w:r w:rsidRPr="00212555">
        <w:rPr>
          <w:rFonts w:eastAsiaTheme="minorEastAsia"/>
          <w:kern w:val="0"/>
          <w14:ligatures w14:val="none"/>
        </w:rPr>
        <w:t>) que se realiza en el puerto de Lastres. Por último, la extracción de moluscos en la ría de Villaviciosa ha sido una actividad de gran relevancia en dicho concejo. Aunque contaba con un plan de gestión, este tipo de marisqueo lleva prohibido desde 2011 por la contaminación</w:t>
      </w:r>
      <w:r w:rsidR="00AC4409">
        <w:rPr>
          <w:rFonts w:eastAsiaTheme="minorEastAsia"/>
          <w:kern w:val="0"/>
          <w14:ligatures w14:val="none"/>
        </w:rPr>
        <w:t xml:space="preserve"> bacteriana.</w:t>
      </w:r>
    </w:p>
    <w:p w14:paraId="0DDBCBC2"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r w:rsidRPr="00212555">
        <w:rPr>
          <w:rFonts w:eastAsiaTheme="minorEastAsia"/>
          <w:b/>
          <w:bCs/>
          <w:kern w:val="0"/>
          <w14:ligatures w14:val="none"/>
        </w:rPr>
        <w:t>Extracción de moluscos en la ría de Villaviciosa.</w:t>
      </w:r>
    </w:p>
    <w:p w14:paraId="4424939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Tal y como se ha mencionado, la actividad</w:t>
      </w:r>
      <w:bookmarkStart w:id="40" w:name="_Toc116653813"/>
      <w:r w:rsidRPr="00212555">
        <w:rPr>
          <w:rFonts w:eastAsiaTheme="minorEastAsia"/>
          <w:kern w:val="0"/>
          <w14:ligatures w14:val="none"/>
        </w:rPr>
        <w:t xml:space="preserve"> extractiva de moluscos en la ría de Villaviciosa cuenta con un notable historial dentro del puerto de Tazones. Lo cierto es que, hasta la Campaña 2010/2011, existió un Plan de explotación de moluscos bivalvos en dicha ría. Mediante la Resolución de 27 de agosto de 2010, de la Consejería de Medio Rural y Pesca, por la que se aprueba el Plan de Explotación de Moluscos Bivalvos en la ría de Villaviciosa para la campaña 2010/2011</w:t>
      </w:r>
      <w:r w:rsidRPr="00212555">
        <w:rPr>
          <w:rFonts w:eastAsiaTheme="minorEastAsia"/>
          <w:kern w:val="0"/>
          <w:vertAlign w:val="superscript"/>
          <w14:ligatures w14:val="none"/>
        </w:rPr>
        <w:footnoteReference w:id="9"/>
      </w:r>
      <w:r w:rsidRPr="00212555">
        <w:rPr>
          <w:rFonts w:eastAsiaTheme="minorEastAsia"/>
          <w:kern w:val="0"/>
          <w14:ligatures w14:val="none"/>
        </w:rPr>
        <w:t xml:space="preserve">. Ésta establecía que los mariscadores a pie incluidos en el plan no podían pescar en ninguna otra zona del litoral asturiano. A su vez, las principales especies a regular eran la almeja, el berberecho, la navaja, la ostra y el ostión. </w:t>
      </w:r>
    </w:p>
    <w:p w14:paraId="4A3DDD1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Sin embargo, lo cierto es que esta fue la última campaña de recogida de moluscos que se realizó. La actividad extractiva y productiva de este grupo biológico fue prohibida en noviembre de 2011 por el Gobierno de Asturias, ante la contaminación detectada en la ría de la bacteria </w:t>
      </w:r>
      <w:proofErr w:type="spellStart"/>
      <w:r w:rsidRPr="00212555">
        <w:rPr>
          <w:rFonts w:eastAsiaTheme="minorEastAsia"/>
          <w:i/>
          <w:iCs/>
          <w:kern w:val="0"/>
          <w14:ligatures w14:val="none"/>
        </w:rPr>
        <w:t>Escherichia</w:t>
      </w:r>
      <w:proofErr w:type="spellEnd"/>
      <w:r w:rsidRPr="00212555">
        <w:rPr>
          <w:rFonts w:eastAsiaTheme="minorEastAsia"/>
          <w:i/>
          <w:iCs/>
          <w:kern w:val="0"/>
          <w14:ligatures w14:val="none"/>
        </w:rPr>
        <w:t xml:space="preserve"> </w:t>
      </w:r>
      <w:proofErr w:type="spellStart"/>
      <w:r w:rsidRPr="00212555">
        <w:rPr>
          <w:rFonts w:eastAsiaTheme="minorEastAsia"/>
          <w:i/>
          <w:iCs/>
          <w:kern w:val="0"/>
          <w14:ligatures w14:val="none"/>
        </w:rPr>
        <w:t>coli</w:t>
      </w:r>
      <w:proofErr w:type="spellEnd"/>
      <w:r w:rsidRPr="00212555">
        <w:rPr>
          <w:rFonts w:eastAsiaTheme="minorEastAsia"/>
          <w:kern w:val="0"/>
          <w14:ligatures w14:val="none"/>
        </w:rPr>
        <w:t>, relacionada con aguas fecales</w:t>
      </w:r>
      <w:r w:rsidRPr="00212555">
        <w:rPr>
          <w:rFonts w:eastAsiaTheme="minorEastAsia"/>
          <w:kern w:val="0"/>
          <w:vertAlign w:val="superscript"/>
          <w14:ligatures w14:val="none"/>
        </w:rPr>
        <w:footnoteReference w:id="10"/>
      </w:r>
      <w:r w:rsidRPr="00212555">
        <w:rPr>
          <w:rFonts w:eastAsiaTheme="minorEastAsia"/>
          <w:kern w:val="0"/>
          <w14:ligatures w14:val="none"/>
        </w:rPr>
        <w:t xml:space="preserve">. En todo caso, en la actualidad existen diferentes iniciativas para la reapertura del marisqueo en </w:t>
      </w:r>
      <w:proofErr w:type="spellStart"/>
      <w:r w:rsidRPr="00212555">
        <w:rPr>
          <w:rFonts w:eastAsiaTheme="minorEastAsia"/>
          <w:kern w:val="0"/>
          <w14:ligatures w14:val="none"/>
        </w:rPr>
        <w:t>Villaciosa</w:t>
      </w:r>
      <w:proofErr w:type="spellEnd"/>
      <w:r w:rsidRPr="00212555">
        <w:rPr>
          <w:rFonts w:eastAsiaTheme="minorEastAsia"/>
          <w:kern w:val="0"/>
          <w14:ligatures w14:val="none"/>
        </w:rPr>
        <w:t xml:space="preserve">. </w:t>
      </w:r>
    </w:p>
    <w:p w14:paraId="4257BD2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2020, se comenzó un plan piloto para analizar los moluscos durante un año, con el fin de ver si cumplen los requisitos para su comercialización</w:t>
      </w:r>
      <w:r w:rsidRPr="00212555">
        <w:rPr>
          <w:rFonts w:eastAsiaTheme="minorEastAsia"/>
          <w:kern w:val="0"/>
          <w:vertAlign w:val="superscript"/>
          <w14:ligatures w14:val="none"/>
        </w:rPr>
        <w:footnoteReference w:id="11"/>
      </w:r>
      <w:r w:rsidRPr="00212555">
        <w:rPr>
          <w:rFonts w:eastAsiaTheme="minorEastAsia"/>
          <w:kern w:val="0"/>
          <w14:ligatures w14:val="none"/>
        </w:rPr>
        <w:t xml:space="preserve">. De la misma manera, se ha elaborado un plan que comenzará este año 2022, cuyo objetivo es la recuperación de los humedales y </w:t>
      </w:r>
      <w:proofErr w:type="spellStart"/>
      <w:r w:rsidRPr="00212555">
        <w:rPr>
          <w:rFonts w:eastAsiaTheme="minorEastAsia"/>
          <w:kern w:val="0"/>
          <w14:ligatures w14:val="none"/>
        </w:rPr>
        <w:t>porreos</w:t>
      </w:r>
      <w:proofErr w:type="spellEnd"/>
      <w:r w:rsidRPr="00212555">
        <w:rPr>
          <w:rFonts w:eastAsiaTheme="minorEastAsia"/>
          <w:kern w:val="0"/>
          <w14:ligatures w14:val="none"/>
        </w:rPr>
        <w:t xml:space="preserve"> de la Reserva Natural de la Ría de Villaviciosa. Un total de casi 1,5 millones de euros, procedentes del fondo de recuperación Next </w:t>
      </w:r>
      <w:proofErr w:type="spellStart"/>
      <w:r w:rsidRPr="00212555">
        <w:rPr>
          <w:rFonts w:eastAsiaTheme="minorEastAsia"/>
          <w:kern w:val="0"/>
          <w14:ligatures w14:val="none"/>
        </w:rPr>
        <w:t>Generation</w:t>
      </w:r>
      <w:proofErr w:type="spellEnd"/>
      <w:r w:rsidRPr="00212555">
        <w:rPr>
          <w:rFonts w:eastAsiaTheme="minorEastAsia"/>
          <w:kern w:val="0"/>
          <w14:ligatures w14:val="none"/>
        </w:rPr>
        <w:t xml:space="preserve"> EU, se emplearán en este proyecto de restauración ecológica, con cargo al Plan Nacional de Recuperación, Transformación y Resiliencia</w:t>
      </w:r>
      <w:r w:rsidRPr="00212555">
        <w:rPr>
          <w:rFonts w:eastAsiaTheme="minorEastAsia"/>
          <w:kern w:val="0"/>
          <w:vertAlign w:val="superscript"/>
          <w14:ligatures w14:val="none"/>
        </w:rPr>
        <w:footnoteReference w:id="12"/>
      </w:r>
      <w:r w:rsidRPr="00212555">
        <w:rPr>
          <w:rFonts w:eastAsiaTheme="minorEastAsia"/>
          <w:kern w:val="0"/>
          <w14:ligatures w14:val="none"/>
        </w:rPr>
        <w:t xml:space="preserve"> </w:t>
      </w:r>
      <w:r w:rsidRPr="00212555">
        <w:rPr>
          <w:rFonts w:eastAsiaTheme="minorEastAsia"/>
          <w:kern w:val="0"/>
          <w:vertAlign w:val="superscript"/>
          <w14:ligatures w14:val="none"/>
        </w:rPr>
        <w:footnoteReference w:id="13"/>
      </w:r>
      <w:r w:rsidRPr="00212555">
        <w:rPr>
          <w:rFonts w:eastAsiaTheme="minorEastAsia"/>
          <w:kern w:val="0"/>
          <w14:ligatures w14:val="none"/>
        </w:rPr>
        <w:t xml:space="preserve">. Mediante este proyecto, se plantea entre otros objetivos la reactivación de las labores de marisqueo, las repercusiones positivas en las poblaciones de invertebrados marinos y el aumento de extensión de aquellos hábitats de gran interés a nivel natural (por ejemplo, los de carácter </w:t>
      </w:r>
      <w:proofErr w:type="spellStart"/>
      <w:r w:rsidRPr="00212555">
        <w:rPr>
          <w:rFonts w:eastAsiaTheme="minorEastAsia"/>
          <w:kern w:val="0"/>
          <w14:ligatures w14:val="none"/>
        </w:rPr>
        <w:t>estuarínico</w:t>
      </w:r>
      <w:proofErr w:type="spellEnd"/>
      <w:r w:rsidRPr="00212555">
        <w:rPr>
          <w:rFonts w:eastAsiaTheme="minorEastAsia"/>
          <w:kern w:val="0"/>
          <w14:ligatures w14:val="none"/>
        </w:rPr>
        <w:t>)</w:t>
      </w:r>
      <w:r w:rsidRPr="00212555">
        <w:rPr>
          <w:rFonts w:eastAsiaTheme="minorEastAsia"/>
          <w:kern w:val="0"/>
          <w:vertAlign w:val="superscript"/>
          <w14:ligatures w14:val="none"/>
        </w:rPr>
        <w:footnoteReference w:id="14"/>
      </w:r>
      <w:r w:rsidRPr="00212555">
        <w:rPr>
          <w:rFonts w:eastAsiaTheme="minorEastAsia"/>
          <w:kern w:val="0"/>
          <w14:ligatures w14:val="none"/>
        </w:rPr>
        <w:t>.</w:t>
      </w:r>
    </w:p>
    <w:p w14:paraId="3AFF8BE8"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r w:rsidRPr="00212555">
        <w:rPr>
          <w:rFonts w:eastAsiaTheme="minorEastAsia"/>
          <w:b/>
          <w:bCs/>
          <w:kern w:val="0"/>
          <w14:ligatures w14:val="none"/>
        </w:rPr>
        <w:t>Pesca de la angula.</w:t>
      </w:r>
      <w:bookmarkEnd w:id="40"/>
    </w:p>
    <w:p w14:paraId="78A712D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pesca de la angula en Asturias es una actividad pesquera tradicional que se desarrolla desde hace más de un siglo en numerosas localidades. Su obtención se hace en estuarios, desembocaduras y playas, aprovechando la migración de las angulas desde el mar. </w:t>
      </w:r>
    </w:p>
    <w:p w14:paraId="3C8B31A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angula tiene presencia tanto en la lonja de Lastres como en la de Tazones, aunque resulta mucho más relevante en la segunda, donde ocupa el 4º puesto como especie de mayor valor en ventas en 2021, con 4.032,6 euros. En dicha lonja, se descargaron 11,94 kg y su precio medio era de 337,74 euros el kilo. Por otra parte, en Lastres en 2021 no se encuentra ni entre las 20 especies más vendidas ni entre las 20 con más peso descargado. </w:t>
      </w:r>
      <w:proofErr w:type="spellStart"/>
      <w:r w:rsidRPr="00212555">
        <w:rPr>
          <w:rFonts w:eastAsiaTheme="minorEastAsia"/>
          <w:kern w:val="0"/>
          <w14:ligatures w14:val="none"/>
        </w:rPr>
        <w:t>Aún</w:t>
      </w:r>
      <w:proofErr w:type="spellEnd"/>
      <w:r w:rsidRPr="00212555">
        <w:rPr>
          <w:rFonts w:eastAsiaTheme="minorEastAsia"/>
          <w:kern w:val="0"/>
          <w14:ligatures w14:val="none"/>
        </w:rPr>
        <w:t xml:space="preserve"> así, la facturación fue de 612,5 euros, el peso descargado fue de 2,45 kg y el precio medio fue de 250 euros el kilo.</w:t>
      </w:r>
    </w:p>
    <w:p w14:paraId="42FCA24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plan general de gestión de pesca de la angula se recoge en el apartado de “Normas de carácter general” de la Resolución de 19 de octubre de 2021, de la Consejería de Medio Rural y Cohesión Territorial, por la que se regula la campaña 2021/2022 de pesca de la angula y se aprueba el plan de gestión en la ría del Nalón</w:t>
      </w:r>
      <w:r w:rsidRPr="00212555">
        <w:rPr>
          <w:rFonts w:eastAsiaTheme="minorEastAsia"/>
          <w:kern w:val="0"/>
          <w:vertAlign w:val="superscript"/>
          <w14:ligatures w14:val="none"/>
        </w:rPr>
        <w:footnoteReference w:id="15"/>
      </w:r>
      <w:r w:rsidRPr="00212555">
        <w:rPr>
          <w:rFonts w:eastAsiaTheme="minorEastAsia"/>
          <w:kern w:val="0"/>
          <w14:ligatures w14:val="none"/>
        </w:rPr>
        <w:t xml:space="preserve">. En ésta se establece que los titulares de licencia de angula a pie no incluidos en planes de gestión particulares, podrán pescar en todo el litoral asturiano excepto en las zonas establecidas en dichos planes. Dichas zonas son las comprendidas en el plan de gestión de la ría del Nalón y en el plan de gestión de la ría de </w:t>
      </w:r>
      <w:proofErr w:type="spellStart"/>
      <w:r w:rsidRPr="00212555">
        <w:rPr>
          <w:rFonts w:eastAsiaTheme="minorEastAsia"/>
          <w:kern w:val="0"/>
          <w14:ligatures w14:val="none"/>
        </w:rPr>
        <w:t>Tinamayor</w:t>
      </w:r>
      <w:proofErr w:type="spellEnd"/>
      <w:r w:rsidRPr="00212555">
        <w:rPr>
          <w:rFonts w:eastAsiaTheme="minorEastAsia"/>
          <w:kern w:val="0"/>
          <w14:ligatures w14:val="none"/>
        </w:rPr>
        <w:t xml:space="preserve">. </w:t>
      </w:r>
    </w:p>
    <w:p w14:paraId="70E9F94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Con carácter general, al período hábil para la pesca de angula a pie en la Campaña 2021/2022 comenzó el 1 de noviembre de 2021 y finalizó el 28 de febrero de 2022. Para la pesca de angula desde embarcación, los períodos disponibles fueron los siguientes: del 1 de noviembre a 11 de noviembre, del 29 de noviembre al 26 de noviembre, del 29 de noviembre al 11 de diciembre, del 18 de diciembre al 24 de diciembre y del 28 de diciembre al 31 de diciembre. También se establece que el número máximo de titulares de licencia de angula a pie en zona libre es 84. El único arte autorizado para la pesca de angula es el “cedazo”, y solo podrá ser empleado por embarcaciones cuyas dimensiones no sean superiores a 200 por 60 cm.</w:t>
      </w:r>
    </w:p>
    <w:p w14:paraId="5B0DB658" w14:textId="75A0AF45"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Tal y como se ha mencionado, existen dos planes de gestión particulares para la pesca de la angula, y ninguno de ello</w:t>
      </w:r>
      <w:r w:rsidR="00AC4409">
        <w:rPr>
          <w:rFonts w:eastAsiaTheme="minorEastAsia"/>
          <w:kern w:val="0"/>
          <w14:ligatures w14:val="none"/>
        </w:rPr>
        <w:t>s</w:t>
      </w:r>
      <w:r w:rsidRPr="00212555">
        <w:rPr>
          <w:rFonts w:eastAsiaTheme="minorEastAsia"/>
          <w:kern w:val="0"/>
          <w14:ligatures w14:val="none"/>
        </w:rPr>
        <w:t xml:space="preserve"> involucra directamente el territorio de esta comarca. Uno regula la pesca en el área de la ría del Nalón, y es regulado por la ya comentada Resolución de 19 de octubre de 2021, de la Consejería de Medio Rural y Cohesión Territorial, por la que se regula la campaña 2021/2022 de pesca de la angula y se aprueba el plan de gestión en la ría del Nalón. El otro regula la pesca en la zona de la ría de </w:t>
      </w:r>
      <w:proofErr w:type="spellStart"/>
      <w:r w:rsidRPr="00212555">
        <w:rPr>
          <w:rFonts w:eastAsiaTheme="minorEastAsia"/>
          <w:kern w:val="0"/>
          <w14:ligatures w14:val="none"/>
        </w:rPr>
        <w:t>Tinamayor</w:t>
      </w:r>
      <w:proofErr w:type="spellEnd"/>
      <w:r w:rsidRPr="00212555">
        <w:rPr>
          <w:rFonts w:eastAsiaTheme="minorEastAsia"/>
          <w:kern w:val="0"/>
          <w14:ligatures w14:val="none"/>
        </w:rPr>
        <w:t xml:space="preserve">, en base a la Resolución de 19 de octubre de 2021, de la Consejería de Medio Rural y Cohesión Territorial, por la que se regula el plan para la gestión de la pesca de la angula en la ría de </w:t>
      </w:r>
      <w:proofErr w:type="spellStart"/>
      <w:r w:rsidRPr="00212555">
        <w:rPr>
          <w:rFonts w:eastAsiaTheme="minorEastAsia"/>
          <w:kern w:val="0"/>
          <w14:ligatures w14:val="none"/>
        </w:rPr>
        <w:t>Tinamayor</w:t>
      </w:r>
      <w:proofErr w:type="spellEnd"/>
      <w:r w:rsidRPr="00212555">
        <w:rPr>
          <w:rFonts w:eastAsiaTheme="minorEastAsia"/>
          <w:kern w:val="0"/>
          <w:vertAlign w:val="superscript"/>
          <w14:ligatures w14:val="none"/>
        </w:rPr>
        <w:footnoteReference w:id="16"/>
      </w:r>
      <w:r w:rsidRPr="00212555">
        <w:rPr>
          <w:rFonts w:eastAsiaTheme="minorEastAsia"/>
          <w:kern w:val="0"/>
          <w14:ligatures w14:val="none"/>
        </w:rPr>
        <w:t xml:space="preserve">. </w:t>
      </w:r>
    </w:p>
    <w:p w14:paraId="381930C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el informe “Campaña de pesca de angula 2020/2021” se recoge que, entre las 9 lonjas en las que se vendió angula en dicha campaña, Tazones ocupó el 7º y antepenúltimo lugar tanto en peso descargado (10,82 kg) en lonja como en ventas (3.621,6 euros). En concreto, supuso el 0,35% de las ventas totales de angula. Por otra parte, Lastres ocupó el 9º y último puesto, con 2,45 kg descargados y 612,5 euros de ventas, que supuso el 0,06% de las ventas totales.</w:t>
      </w:r>
    </w:p>
    <w:p w14:paraId="3971F25A" w14:textId="77777777" w:rsidR="00212555" w:rsidRPr="00212555" w:rsidRDefault="00212555" w:rsidP="00212555">
      <w:pPr>
        <w:spacing w:before="100" w:beforeAutospacing="1" w:after="200" w:afterAutospacing="1" w:line="240" w:lineRule="auto"/>
        <w:jc w:val="both"/>
        <w:rPr>
          <w:rFonts w:eastAsiaTheme="minorEastAsia"/>
          <w:color w:val="44546A" w:themeColor="text2"/>
          <w:kern w:val="0"/>
          <w:sz w:val="18"/>
          <w:szCs w:val="18"/>
          <w14:ligatures w14:val="none"/>
        </w:rPr>
      </w:pPr>
      <w:bookmarkStart w:id="41" w:name="_Toc117611420"/>
      <w:bookmarkStart w:id="42" w:name="_Toc117768632"/>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10</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del peso y las ventas de la angula por lonja en la Campaña 2020/2021.</w:t>
      </w:r>
      <w:bookmarkEnd w:id="41"/>
      <w:bookmarkEnd w:id="42"/>
    </w:p>
    <w:p w14:paraId="636B4447"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43" w:name="_Toc117768608"/>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10</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del peso y las ventas de la angula por lonja en la Campaña 2020/2021.</w:t>
      </w:r>
      <w:bookmarkEnd w:id="43"/>
    </w:p>
    <w:p w14:paraId="252752FA"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44" w:name="_Toc117611421"/>
      <w:bookmarkStart w:id="45" w:name="_Toc117768633"/>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11</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 la evolución del peso descargado de angula por campaña y por puerto.</w:t>
      </w:r>
      <w:bookmarkEnd w:id="44"/>
      <w:bookmarkEnd w:id="45"/>
    </w:p>
    <w:p w14:paraId="70A70BF9"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46" w:name="_Toc117768609"/>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11</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 la evolución del peso descargado de angula por campaña.</w:t>
      </w:r>
      <w:bookmarkEnd w:id="46"/>
    </w:p>
    <w:p w14:paraId="5383306A"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bookmarkStart w:id="47" w:name="_Toc116653814"/>
      <w:r w:rsidRPr="00212555">
        <w:rPr>
          <w:rFonts w:eastAsiaTheme="minorEastAsia"/>
          <w:b/>
          <w:bCs/>
          <w:kern w:val="0"/>
          <w14:ligatures w14:val="none"/>
        </w:rPr>
        <w:t>Extracción del percebe.</w:t>
      </w:r>
      <w:bookmarkEnd w:id="47"/>
    </w:p>
    <w:p w14:paraId="6AE52E2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percebe ha sido un producto pesquero de gran relevancia en 2021 para la lonja de Tazones, donde ocupó el 11º puesto en peso, con 95 kg descargados; y el 7º puesto en valor, con 3.582 euros en ventas. Su precio medio fue de 37,71 euros el kg. Por otra parte, en la lonja de Lastres no se encuentra entre las 20 primeras especies ni en base al valor ni en base al peso. En ésta se descargaron un total de 251,4 kg, y las ventas fueron de 6.313,7 euros, con un precio medio de 25,11 euros.</w:t>
      </w:r>
    </w:p>
    <w:p w14:paraId="752820E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obtención del percebe asturiano en la Campaña 2021/2022 se ha regulado de acuerdo con la Resolución de 14 de septiembre de 2021, de la Consejería de Medio Rural y Cohesión Territorial, por la que se regula la campaña 2021/2022 de extracción del percebe y se aprueban los planes de explotación</w:t>
      </w:r>
      <w:r w:rsidRPr="00212555">
        <w:rPr>
          <w:rFonts w:eastAsiaTheme="minorEastAsia"/>
          <w:kern w:val="0"/>
          <w:vertAlign w:val="superscript"/>
          <w14:ligatures w14:val="none"/>
        </w:rPr>
        <w:footnoteReference w:id="17"/>
      </w:r>
      <w:r w:rsidRPr="00212555">
        <w:rPr>
          <w:rFonts w:eastAsiaTheme="minorEastAsia"/>
          <w:kern w:val="0"/>
          <w14:ligatures w14:val="none"/>
        </w:rPr>
        <w:t xml:space="preserve">. Cabe señalar que, en dicha resolución, se menciona que las normas de este plan regirán la extracción en todo el litoral asturiano en general y, en particular, en el ámbito territorial asignado a los planes de explotación del percebe de las cofradías de Ortiguera, Figueras, Tapia de Casariego, </w:t>
      </w:r>
      <w:proofErr w:type="spellStart"/>
      <w:r w:rsidRPr="00212555">
        <w:rPr>
          <w:rFonts w:eastAsiaTheme="minorEastAsia"/>
          <w:kern w:val="0"/>
          <w14:ligatures w14:val="none"/>
        </w:rPr>
        <w:t>Viavélez</w:t>
      </w:r>
      <w:proofErr w:type="spellEnd"/>
      <w:r w:rsidRPr="00212555">
        <w:rPr>
          <w:rFonts w:eastAsiaTheme="minorEastAsia"/>
          <w:kern w:val="0"/>
          <w14:ligatures w14:val="none"/>
        </w:rPr>
        <w:t xml:space="preserve">, Puerto de Vega, Luarca, Cudillero, </w:t>
      </w:r>
      <w:proofErr w:type="spellStart"/>
      <w:r w:rsidRPr="00212555">
        <w:rPr>
          <w:rFonts w:eastAsiaTheme="minorEastAsia"/>
          <w:kern w:val="0"/>
          <w14:ligatures w14:val="none"/>
        </w:rPr>
        <w:t>Oviñana</w:t>
      </w:r>
      <w:proofErr w:type="spellEnd"/>
      <w:r w:rsidRPr="00212555">
        <w:rPr>
          <w:rFonts w:eastAsiaTheme="minorEastAsia"/>
          <w:kern w:val="0"/>
          <w14:ligatures w14:val="none"/>
        </w:rPr>
        <w:t xml:space="preserve">, San Juan de La Arena, Avilés, </w:t>
      </w:r>
      <w:proofErr w:type="spellStart"/>
      <w:r w:rsidRPr="00212555">
        <w:rPr>
          <w:rFonts w:eastAsiaTheme="minorEastAsia"/>
          <w:kern w:val="0"/>
          <w14:ligatures w14:val="none"/>
        </w:rPr>
        <w:t>Bañugues</w:t>
      </w:r>
      <w:proofErr w:type="spellEnd"/>
      <w:r w:rsidRPr="00212555">
        <w:rPr>
          <w:rFonts w:eastAsiaTheme="minorEastAsia"/>
          <w:kern w:val="0"/>
          <w14:ligatures w14:val="none"/>
        </w:rPr>
        <w:t xml:space="preserve"> y Luanco. Es decir, las cofradías de la Comarca de la Sidra no cuentan con planes específicos de gestión del percebe. De este modo, de acuerdo con las zonas generales de marisqueo establecidas en dicha resolución, los mariscadores no incluidos en planes de explotación podían extraer percebe en todo el litoral del Principado, excepto en las zonas establecidas en los planes.</w:t>
      </w:r>
    </w:p>
    <w:p w14:paraId="1F830148" w14:textId="66B8199A"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la Campaña 2021/2022, el cupo máximo de capturas fue de 6 kg por día de pesca y en una sola marea con carácter general. Se permitieron 8 kg por día de pesca y en una sola marea en el período que fue desde el 10 de diciembre de 2021 al 5 de enero de 2022. El período hábil de extracción en la zona libre fue del 1 de octubre de 2021 al 29 de abril de 2022. El arte de pesca que se permitía emplear era la </w:t>
      </w:r>
      <w:proofErr w:type="spellStart"/>
      <w:r w:rsidRPr="00212555">
        <w:rPr>
          <w:rFonts w:eastAsiaTheme="minorEastAsia"/>
          <w:kern w:val="0"/>
          <w14:ligatures w14:val="none"/>
        </w:rPr>
        <w:t>bistronza</w:t>
      </w:r>
      <w:proofErr w:type="spellEnd"/>
      <w:r w:rsidRPr="00212555">
        <w:rPr>
          <w:rFonts w:eastAsiaTheme="minorEastAsia"/>
          <w:kern w:val="0"/>
          <w14:ligatures w14:val="none"/>
        </w:rPr>
        <w:t xml:space="preserve"> de mano o </w:t>
      </w:r>
      <w:proofErr w:type="spellStart"/>
      <w:r w:rsidRPr="00212555">
        <w:rPr>
          <w:rFonts w:eastAsiaTheme="minorEastAsia"/>
          <w:kern w:val="0"/>
          <w14:ligatures w14:val="none"/>
        </w:rPr>
        <w:t>cavadoira</w:t>
      </w:r>
      <w:proofErr w:type="spellEnd"/>
      <w:r w:rsidRPr="00212555">
        <w:rPr>
          <w:rFonts w:eastAsiaTheme="minorEastAsia"/>
          <w:kern w:val="0"/>
          <w14:ligatures w14:val="none"/>
        </w:rPr>
        <w:t>, quedando totalmente prohibido cavar percebes con espejo desde embar</w:t>
      </w:r>
      <w:r w:rsidR="003F60C7">
        <w:rPr>
          <w:rFonts w:eastAsiaTheme="minorEastAsia"/>
          <w:kern w:val="0"/>
          <w14:ligatures w14:val="none"/>
        </w:rPr>
        <w:t>c</w:t>
      </w:r>
      <w:r w:rsidRPr="00212555">
        <w:rPr>
          <w:rFonts w:eastAsiaTheme="minorEastAsia"/>
          <w:kern w:val="0"/>
          <w14:ligatures w14:val="none"/>
        </w:rPr>
        <w:t>ación.</w:t>
      </w:r>
    </w:p>
    <w:p w14:paraId="7FD4E60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Las zonas de pesca restringidas para la captura del percebe en esta última campaña abarcaban desde el meridiano de la ría del </w:t>
      </w:r>
      <w:proofErr w:type="spellStart"/>
      <w:r w:rsidRPr="00212555">
        <w:rPr>
          <w:rFonts w:eastAsiaTheme="minorEastAsia"/>
          <w:kern w:val="0"/>
          <w14:ligatures w14:val="none"/>
        </w:rPr>
        <w:t>Eo</w:t>
      </w:r>
      <w:proofErr w:type="spellEnd"/>
      <w:r w:rsidRPr="00212555">
        <w:rPr>
          <w:rFonts w:eastAsiaTheme="minorEastAsia"/>
          <w:kern w:val="0"/>
          <w14:ligatures w14:val="none"/>
        </w:rPr>
        <w:t xml:space="preserve"> hasta el puerto de Luanco. En el resto del litoral asturiano, no restringido y regulado por las normas de alcance general, es donde pueden extraer percebe los mariscadores de la Comarca de la Sidra.</w:t>
      </w:r>
    </w:p>
    <w:p w14:paraId="258936D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De cara a la Campaña 2022/2023, la gestión del percebe se regulará por la Resolución de 13 de septiembre de 2022, de la Consejería de Medio Rural y Cohesión Territorial, por la que se regula la campaña 2022/2023 de extracción del percebe y se aprueban los planes de explotación</w:t>
      </w:r>
      <w:r w:rsidRPr="00212555">
        <w:rPr>
          <w:rFonts w:eastAsiaTheme="minorEastAsia"/>
          <w:kern w:val="0"/>
          <w:vertAlign w:val="superscript"/>
          <w14:ligatures w14:val="none"/>
        </w:rPr>
        <w:footnoteReference w:id="18"/>
      </w:r>
      <w:r w:rsidRPr="00212555">
        <w:rPr>
          <w:rFonts w:eastAsiaTheme="minorEastAsia"/>
          <w:kern w:val="0"/>
          <w14:ligatures w14:val="none"/>
        </w:rPr>
        <w:t>. Las zonas de gestión específica se mantienen igual, por lo que los buques de la Comarca de la Sidra siguen estando solo dentro del plan general. El cupo máximo se mantiene igual, mientras que cambia ligeramente el período de veda, que ahora abarca del 3 de octubre de 2022 al 28 de abril de 2023.</w:t>
      </w:r>
    </w:p>
    <w:p w14:paraId="1C0AAF9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De acuerdo con el “Informe sobre la campaña de extracción de percebe 2021/2022”, en la Zona libre (donde están incluidos los puertos de Lastres y Tazones) en la Campaña 2021/2022 se extrajeron 831,30 kg de percebes cuyo destino fueron las lonjas gallegas. Los meses en los que más se obtuvo fueron diciembre (206,65 kg) y octubre (205,95 kg).</w:t>
      </w:r>
    </w:p>
    <w:p w14:paraId="60FF6F53"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48" w:name="_Toc117611422"/>
      <w:bookmarkStart w:id="49" w:name="_Toc117768634"/>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12</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Peso (kg) mensual de percebe recogido en las guías de transporte con destino a lonjas gallegas por plan de explotación en la campaña 2021-2022.</w:t>
      </w:r>
      <w:bookmarkEnd w:id="48"/>
      <w:bookmarkEnd w:id="49"/>
    </w:p>
    <w:p w14:paraId="425EAED3"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50" w:name="_Toc117768610"/>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12</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del peso (kg) mensual de percebe recogido en las guías de transporte con destino a lonjas gallegas por plan de explotación en la campaña 2021-2022, según el puerto base.</w:t>
      </w:r>
      <w:bookmarkEnd w:id="50"/>
    </w:p>
    <w:p w14:paraId="4565AF2A"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bookmarkStart w:id="51" w:name="_Toc116653815"/>
      <w:r w:rsidRPr="00212555">
        <w:rPr>
          <w:rFonts w:eastAsiaTheme="minorEastAsia"/>
          <w:b/>
          <w:bCs/>
          <w:kern w:val="0"/>
          <w14:ligatures w14:val="none"/>
        </w:rPr>
        <w:t>Pesca del pulpo:</w:t>
      </w:r>
      <w:bookmarkEnd w:id="51"/>
    </w:p>
    <w:p w14:paraId="68FDC84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siguiente especie a tratar será el pulpo, que en el año 2021 ha tenido una notable presencia en las dos lonjas de la comarca. En la que más peso de esta especie se descargó en 2021 y en la que más dinero ha facturado ha sido Lastres. En este puerto, fue la 6ª especie en ventas, con 18.164,28 euros facturados, y la 8ª en peso, con 2.045,6 kg. Su precio medio fue de 8,88 euros.</w:t>
      </w:r>
    </w:p>
    <w:p w14:paraId="6AF94CD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Por otra parte, en Tazones también he tenido una gran importancia. Se trata de la 3ª especie en peso, con 472,3 kg descargados en lonja en 2021, y la 3ª en valor, con 3.759 euros facturados. Su precio medio fue de 7,96 euros.</w:t>
      </w:r>
    </w:p>
    <w:p w14:paraId="7904E5E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pesca del pulpo en la Campaña 2021/2022 se ha regulado mediante la Resolución de 23 de noviembre de 2021, de la Consejería de Medio Rural y Cohesión Territorial, por la que se regula la pesca del pulpo común (</w:t>
      </w:r>
      <w:proofErr w:type="spellStart"/>
      <w:r w:rsidRPr="00212555">
        <w:rPr>
          <w:rFonts w:eastAsiaTheme="minorEastAsia"/>
          <w:i/>
          <w:iCs/>
          <w:kern w:val="0"/>
          <w14:ligatures w14:val="none"/>
        </w:rPr>
        <w:t>Octopus</w:t>
      </w:r>
      <w:proofErr w:type="spellEnd"/>
      <w:r w:rsidRPr="00212555">
        <w:rPr>
          <w:rFonts w:eastAsiaTheme="minorEastAsia"/>
          <w:i/>
          <w:iCs/>
          <w:kern w:val="0"/>
          <w14:ligatures w14:val="none"/>
        </w:rPr>
        <w:t xml:space="preserve"> </w:t>
      </w:r>
      <w:proofErr w:type="spellStart"/>
      <w:r w:rsidRPr="00212555">
        <w:rPr>
          <w:rFonts w:eastAsiaTheme="minorEastAsia"/>
          <w:i/>
          <w:iCs/>
          <w:kern w:val="0"/>
          <w14:ligatures w14:val="none"/>
        </w:rPr>
        <w:t>vulgaris</w:t>
      </w:r>
      <w:proofErr w:type="spellEnd"/>
      <w:r w:rsidRPr="00212555">
        <w:rPr>
          <w:rFonts w:eastAsiaTheme="minorEastAsia"/>
          <w:kern w:val="0"/>
          <w14:ligatures w14:val="none"/>
        </w:rPr>
        <w:t>) durante la campaña 2021/2022</w:t>
      </w:r>
      <w:r w:rsidRPr="00212555">
        <w:rPr>
          <w:rFonts w:eastAsiaTheme="minorEastAsia"/>
          <w:kern w:val="0"/>
          <w:vertAlign w:val="superscript"/>
          <w14:ligatures w14:val="none"/>
        </w:rPr>
        <w:footnoteReference w:id="19"/>
      </w:r>
      <w:r w:rsidRPr="00212555">
        <w:rPr>
          <w:rFonts w:eastAsiaTheme="minorEastAsia"/>
          <w:kern w:val="0"/>
          <w14:ligatures w14:val="none"/>
        </w:rPr>
        <w:t xml:space="preserve">. En esta resolución se establecen unas normas generales, que se aplican en todo el litoral asturiano, y unas normas específicas (Apartado Segundo), cuyo ámbito de aplicación va desde la ría del </w:t>
      </w:r>
      <w:proofErr w:type="spellStart"/>
      <w:r w:rsidRPr="00212555">
        <w:rPr>
          <w:rFonts w:eastAsiaTheme="minorEastAsia"/>
          <w:kern w:val="0"/>
          <w14:ligatures w14:val="none"/>
        </w:rPr>
        <w:t>Eo</w:t>
      </w:r>
      <w:proofErr w:type="spellEnd"/>
      <w:r w:rsidRPr="00212555">
        <w:rPr>
          <w:rFonts w:eastAsiaTheme="minorEastAsia"/>
          <w:kern w:val="0"/>
          <w14:ligatures w14:val="none"/>
        </w:rPr>
        <w:t xml:space="preserve"> hasta la Ría de San Esteban de Pravia (es decir, no entra dentro del territorio de la Comarca de la Sidra).</w:t>
      </w:r>
    </w:p>
    <w:p w14:paraId="4BF407F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De acuerdo con las normas de alcance general, el peso mínimo de captura del pulpo será de 1 kg. Respecto a los períodos de veda, en todo el litoral asturiano, éste fue del 1 de febrero al 1 de mayo de 2022. Dentro del ámbito específico del plan de gestión ya mencionado, fue desde el 16 de junio al 14 de diciembre de 2022. En éste, el único aparejo permitido para su captura es la nasa de pulpo.</w:t>
      </w:r>
    </w:p>
    <w:p w14:paraId="6BE241C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el “Informe sobre la campaña de pulpo 2020/21” se recogen cuáles fueron los porcentajes de ventas del pulpo en aquellos puertos que están fuera de las normas específicos. En este, se observa que Lastres ha supuesto un 6% y Tazones un 4%.</w:t>
      </w:r>
    </w:p>
    <w:p w14:paraId="62017DB3" w14:textId="77777777" w:rsidR="00212555" w:rsidRPr="00212555" w:rsidRDefault="00212555" w:rsidP="00212555">
      <w:pPr>
        <w:spacing w:before="100" w:beforeAutospacing="1" w:after="200" w:afterAutospacing="1" w:line="240" w:lineRule="auto"/>
        <w:jc w:val="center"/>
        <w:rPr>
          <w:rFonts w:eastAsiaTheme="minorEastAsia"/>
          <w:i/>
          <w:iCs/>
          <w:color w:val="44546A" w:themeColor="text2"/>
          <w:kern w:val="0"/>
          <w:sz w:val="18"/>
          <w:szCs w:val="18"/>
          <w14:ligatures w14:val="none"/>
        </w:rPr>
      </w:pPr>
      <w:bookmarkStart w:id="52" w:name="_Toc117611423"/>
      <w:bookmarkStart w:id="53" w:name="_Toc117768635"/>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13</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 las ventas de pulpo realizadas por las embarcaciones con puerto base de alcance general.</w:t>
      </w:r>
      <w:bookmarkEnd w:id="52"/>
      <w:bookmarkEnd w:id="53"/>
    </w:p>
    <w:p w14:paraId="6E402E24"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54" w:name="_Toc117768611"/>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13</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 las ventas de pulpo realizadas por las embarcaciones con puerto base de alcance general.</w:t>
      </w:r>
      <w:bookmarkEnd w:id="54"/>
    </w:p>
    <w:p w14:paraId="2F370D6C"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bookmarkStart w:id="55" w:name="_Toc116653816"/>
      <w:r w:rsidRPr="00212555">
        <w:rPr>
          <w:rFonts w:eastAsiaTheme="minorEastAsia"/>
          <w:b/>
          <w:bCs/>
          <w:kern w:val="0"/>
          <w14:ligatures w14:val="none"/>
        </w:rPr>
        <w:t>Extracción de la anémona de mar.</w:t>
      </w:r>
      <w:bookmarkEnd w:id="55"/>
    </w:p>
    <w:p w14:paraId="6E0AA2E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anémona de mar u ortiguilla también ha tenido presencia en las dos lonjas de la Comarca de la Sidra. En Lastres fue la 16ª especie en base al valor en 2021, con 7.380 euros facturados. El peso descargado fue de 410 kg, mientras que su precio medio fue de 18 euros. En Tazones, por otra parte, fue la 19ª especie en base al peso descargado en lonja, con 43 kg descargados. Se facturaron un total de 405 euros, y su precio medio fue de 9,42 euros.</w:t>
      </w:r>
    </w:p>
    <w:p w14:paraId="29185A6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obtención de esta especie en Asturias se regula mediante la Resolución de 5 de septiembre de 2016, de la Consejería de Desarrollo Rural y Recursos Naturales</w:t>
      </w:r>
      <w:r w:rsidRPr="00212555">
        <w:rPr>
          <w:rFonts w:eastAsiaTheme="minorEastAsia"/>
          <w:kern w:val="0"/>
          <w:vertAlign w:val="superscript"/>
          <w14:ligatures w14:val="none"/>
        </w:rPr>
        <w:footnoteReference w:id="20"/>
      </w:r>
      <w:r w:rsidRPr="00212555">
        <w:rPr>
          <w:rFonts w:eastAsiaTheme="minorEastAsia"/>
          <w:kern w:val="0"/>
          <w14:ligatures w14:val="none"/>
        </w:rPr>
        <w:t>. En dicha resolución, se establece que su extracción solo se podrá realizar a pie en la zona intermareal de la costa. El cupo máximo diario es de 20 kg por mariscador, y se establece una veda que va desde el 1 de abril al 31 de mayo.</w:t>
      </w:r>
    </w:p>
    <w:p w14:paraId="264FE26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De acuerdo con el “Informe de control y seguimiento de la V Campaña de explotación de anémona de mar 2020/2021”, en la Campaña V (2020/2021) hubo capturas de la anémona de mar tanto en Villaviciosa (Tazones) como en Colunga (Lastres), de acuerdo con la información ofrecida por los mariscadores. Estos concejos ocupan los puestos 12º y 13º, respectivamente, de entre los 15 concejos en total en base al peso descargado en la Campaña 2020/2021. En Villaviciosa, en esta campaña, se descargaron 31,6 kg, mientras que en Colunga se descargaron 27,2 kg.</w:t>
      </w:r>
    </w:p>
    <w:p w14:paraId="61AE495C" w14:textId="77777777" w:rsidR="00212555" w:rsidRPr="00212555" w:rsidRDefault="00212555" w:rsidP="00212555">
      <w:pPr>
        <w:spacing w:before="100" w:beforeAutospacing="1" w:after="200" w:afterAutospacing="1" w:line="240" w:lineRule="auto"/>
        <w:jc w:val="both"/>
        <w:rPr>
          <w:rFonts w:eastAsiaTheme="minorEastAsia"/>
          <w:color w:val="44546A" w:themeColor="text2"/>
          <w:kern w:val="0"/>
          <w:sz w:val="18"/>
          <w:szCs w:val="18"/>
          <w14:ligatures w14:val="none"/>
        </w:rPr>
      </w:pPr>
      <w:bookmarkStart w:id="56" w:name="_Toc117611424"/>
      <w:bookmarkStart w:id="57" w:name="_Toc117768636"/>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14</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 las capturas por concejo en la Campaña 2020/2021.</w:t>
      </w:r>
      <w:bookmarkEnd w:id="56"/>
      <w:bookmarkEnd w:id="57"/>
    </w:p>
    <w:p w14:paraId="76413F7C"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58" w:name="_Toc117768612"/>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14</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 las capturas (kg) de anémona por concejo en la Campaña 2020/2021.</w:t>
      </w:r>
      <w:bookmarkEnd w:id="58"/>
    </w:p>
    <w:p w14:paraId="402D7BEC"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este informe aparecen también los datos de ortiguilla rulada en lonja en la Campaña 2020/2021. Lastres supuso el 11,46% del peso total rulado en lonjas en la Campaña 2020/2021, con 451,5 kg y una facturación total de 7.769 euros. En Tazones, el peso descargado fue de 43 kg, suponiendo un 1,09% del total, y la facturación fue de 405 euros.</w:t>
      </w:r>
    </w:p>
    <w:p w14:paraId="2BF7DA96"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59" w:name="_Toc117611425"/>
      <w:bookmarkStart w:id="60" w:name="_Toc117768637"/>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15</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del peso rulado y de las ventas de anémona por lonja en la Campaña 2020-2021.</w:t>
      </w:r>
      <w:bookmarkEnd w:id="59"/>
      <w:bookmarkEnd w:id="60"/>
    </w:p>
    <w:p w14:paraId="5E897BC4"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61" w:name="_Toc117768613"/>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15</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Comparativa del peso rulado de anémona por lonja en la Campaña 2020/2021.</w:t>
      </w:r>
      <w:bookmarkEnd w:id="61"/>
    </w:p>
    <w:p w14:paraId="5B5DEEC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Si se observa la evolución de la captura de la anémona de mar por concejo y por campaña, observamos un claro descenso en los dos concejos de la comarca respecto a la Campaña I (2016/2017). En Villaviciosa es donde se ha producido el mayor descenso (-79,74%), con 156 kg descargados en 2014. En Colunga en dicha campaña el peso capturado fue de 34,8 kg, lo que supone una diferencia de -21,84% respecto a la Campaña V.</w:t>
      </w:r>
    </w:p>
    <w:p w14:paraId="3D9E7407" w14:textId="77777777" w:rsidR="00212555" w:rsidRPr="00212555" w:rsidRDefault="00212555" w:rsidP="00212555">
      <w:pPr>
        <w:spacing w:before="100" w:beforeAutospacing="1" w:after="200" w:afterAutospacing="1" w:line="240" w:lineRule="auto"/>
        <w:jc w:val="both"/>
        <w:rPr>
          <w:rFonts w:eastAsiaTheme="minorEastAsia"/>
          <w:color w:val="44546A" w:themeColor="text2"/>
          <w:kern w:val="0"/>
          <w:sz w:val="18"/>
          <w:szCs w:val="18"/>
          <w14:ligatures w14:val="none"/>
        </w:rPr>
      </w:pPr>
      <w:bookmarkStart w:id="62" w:name="_Toc117611426"/>
      <w:bookmarkStart w:id="63" w:name="_Toc117768638"/>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16</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Comparación de la evolución de las capturas (kg) de anémona por concejo y por campaña.</w:t>
      </w:r>
      <w:bookmarkEnd w:id="62"/>
      <w:bookmarkEnd w:id="63"/>
    </w:p>
    <w:p w14:paraId="02D616AD"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64" w:name="_Toc117768614"/>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16</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 las capturas (kg) de anémona por concejo y por campaña.</w:t>
      </w:r>
      <w:bookmarkEnd w:id="64"/>
    </w:p>
    <w:p w14:paraId="6A308E10"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bookmarkStart w:id="65" w:name="_Toc116653817"/>
      <w:r w:rsidRPr="00212555">
        <w:rPr>
          <w:rFonts w:eastAsiaTheme="minorEastAsia"/>
          <w:b/>
          <w:bCs/>
          <w:kern w:val="0"/>
          <w14:ligatures w14:val="none"/>
        </w:rPr>
        <w:t>Extracción del ocle.</w:t>
      </w:r>
      <w:bookmarkEnd w:id="65"/>
    </w:p>
    <w:p w14:paraId="63C6E3E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Por último, hay que hacer mención a la extracción del ocle (</w:t>
      </w:r>
      <w:proofErr w:type="spellStart"/>
      <w:r w:rsidRPr="00212555">
        <w:rPr>
          <w:rFonts w:eastAsiaTheme="minorEastAsia"/>
          <w:i/>
          <w:iCs/>
          <w:kern w:val="0"/>
          <w14:ligatures w14:val="none"/>
        </w:rPr>
        <w:t>Gelidium</w:t>
      </w:r>
      <w:proofErr w:type="spellEnd"/>
      <w:r w:rsidRPr="00212555">
        <w:rPr>
          <w:rFonts w:eastAsiaTheme="minorEastAsia"/>
          <w:i/>
          <w:iCs/>
          <w:kern w:val="0"/>
          <w14:ligatures w14:val="none"/>
        </w:rPr>
        <w:t xml:space="preserve"> </w:t>
      </w:r>
      <w:proofErr w:type="spellStart"/>
      <w:r w:rsidRPr="00212555">
        <w:rPr>
          <w:rFonts w:eastAsiaTheme="minorEastAsia"/>
          <w:i/>
          <w:iCs/>
          <w:kern w:val="0"/>
          <w14:ligatures w14:val="none"/>
        </w:rPr>
        <w:t>corneum</w:t>
      </w:r>
      <w:proofErr w:type="spellEnd"/>
      <w:r w:rsidRPr="00212555">
        <w:rPr>
          <w:rFonts w:eastAsiaTheme="minorEastAsia"/>
          <w:kern w:val="0"/>
          <w14:ligatures w14:val="none"/>
        </w:rPr>
        <w:t>) que se realiza en Lastres. De acuerdo con el informe “Seguimiento de la campaña de extracción de ocle 2021”, un total de 4 buques de esta Cofradía trabaja dentro de este ámbito, suponiendo un 14% de la flota total involucrada en la extracción de esta macroalga.</w:t>
      </w:r>
    </w:p>
    <w:p w14:paraId="602177C5"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66" w:name="_Toc117611427"/>
      <w:bookmarkStart w:id="67" w:name="_Toc117768639"/>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17</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xml:space="preserve">. Comparativa del número de buques dedicados a la extracción de </w:t>
      </w:r>
      <w:proofErr w:type="spellStart"/>
      <w:r w:rsidRPr="00212555">
        <w:rPr>
          <w:rFonts w:eastAsiaTheme="minorEastAsia"/>
          <w:i/>
          <w:iCs/>
          <w:color w:val="44546A" w:themeColor="text2"/>
          <w:kern w:val="0"/>
          <w:sz w:val="18"/>
          <w:szCs w:val="18"/>
          <w14:ligatures w14:val="none"/>
        </w:rPr>
        <w:t>Gelidium</w:t>
      </w:r>
      <w:proofErr w:type="spellEnd"/>
      <w:r w:rsidRPr="00212555">
        <w:rPr>
          <w:rFonts w:eastAsiaTheme="minorEastAsia"/>
          <w:i/>
          <w:iCs/>
          <w:color w:val="44546A" w:themeColor="text2"/>
          <w:kern w:val="0"/>
          <w:sz w:val="18"/>
          <w:szCs w:val="18"/>
          <w14:ligatures w14:val="none"/>
        </w:rPr>
        <w:t xml:space="preserve"> en 2021.</w:t>
      </w:r>
      <w:bookmarkEnd w:id="66"/>
      <w:bookmarkEnd w:id="67"/>
    </w:p>
    <w:p w14:paraId="7EFCA784"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68" w:name="_Toc117768615"/>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17</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xml:space="preserve">. Comparativa del número de buques por concejo en porcentaje dedicados a la extracción de </w:t>
      </w:r>
      <w:proofErr w:type="spellStart"/>
      <w:r w:rsidRPr="00212555">
        <w:rPr>
          <w:rFonts w:eastAsiaTheme="minorEastAsia"/>
          <w:i/>
          <w:iCs/>
          <w:color w:val="44546A" w:themeColor="text2"/>
          <w:kern w:val="0"/>
          <w:sz w:val="18"/>
          <w:szCs w:val="18"/>
          <w14:ligatures w14:val="none"/>
        </w:rPr>
        <w:t>Gelidium</w:t>
      </w:r>
      <w:proofErr w:type="spellEnd"/>
      <w:r w:rsidRPr="00212555">
        <w:rPr>
          <w:rFonts w:eastAsiaTheme="minorEastAsia"/>
          <w:i/>
          <w:iCs/>
          <w:color w:val="44546A" w:themeColor="text2"/>
          <w:kern w:val="0"/>
          <w:sz w:val="18"/>
          <w:szCs w:val="18"/>
          <w14:ligatures w14:val="none"/>
        </w:rPr>
        <w:t xml:space="preserve"> en 2021.</w:t>
      </w:r>
      <w:bookmarkEnd w:id="68"/>
    </w:p>
    <w:p w14:paraId="3DB362D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El puerto de Lastres, junto a Luanco, </w:t>
      </w:r>
      <w:proofErr w:type="spellStart"/>
      <w:r w:rsidRPr="00212555">
        <w:rPr>
          <w:rFonts w:eastAsiaTheme="minorEastAsia"/>
          <w:kern w:val="0"/>
          <w14:ligatures w14:val="none"/>
        </w:rPr>
        <w:t>Candás</w:t>
      </w:r>
      <w:proofErr w:type="spellEnd"/>
      <w:r w:rsidRPr="00212555">
        <w:rPr>
          <w:rFonts w:eastAsiaTheme="minorEastAsia"/>
          <w:kern w:val="0"/>
          <w14:ligatures w14:val="none"/>
        </w:rPr>
        <w:t>, Gijón y Cudillero, forma parte de la Zona Central que establece este informe. El total de peso extraído en esta zona en 2021 ha sido de 3.367.001 kg, con 3.798 capturas por unidad de esfuerzo (CPUE). Si observamos la evolución desde 2017, podemos ver que se ha producido un ascenso del 7,24% en el peso extraído de ocle.</w:t>
      </w:r>
      <w:r w:rsidRPr="00212555">
        <w:rPr>
          <w:rFonts w:eastAsiaTheme="minorEastAsia"/>
          <w:kern w:val="0"/>
          <w14:ligatures w14:val="none"/>
        </w:rPr>
        <w:fldChar w:fldCharType="begin"/>
      </w:r>
      <w:r w:rsidRPr="00212555">
        <w:rPr>
          <w:rFonts w:eastAsiaTheme="minorEastAsia"/>
          <w:kern w:val="0"/>
          <w14:ligatures w14:val="none"/>
        </w:rPr>
        <w:instrText xml:space="preserve"> LINK Excel.Sheet.12 "C:\\Users\\david\\Desktop\\SINERXIA\\Asturias\\Informes_especies_pesqueras\\13102022_planes_especies.xlsx" "Ocle!F57C1:F63C6" \a \f 4 \h  \* MERGEFORMAT </w:instrText>
      </w:r>
      <w:r w:rsidRPr="00212555">
        <w:rPr>
          <w:rFonts w:eastAsiaTheme="minorEastAsia"/>
          <w:kern w:val="0"/>
          <w14:ligatures w14:val="none"/>
        </w:rPr>
        <w:fldChar w:fldCharType="separate"/>
      </w:r>
    </w:p>
    <w:p w14:paraId="25E2F379" w14:textId="77777777" w:rsidR="00212555" w:rsidRPr="00212555" w:rsidRDefault="00212555" w:rsidP="00212555">
      <w:pPr>
        <w:spacing w:before="100" w:beforeAutospacing="1" w:after="200" w:afterAutospacing="1" w:line="240" w:lineRule="auto"/>
        <w:jc w:val="both"/>
        <w:rPr>
          <w:rFonts w:eastAsiaTheme="minorEastAsia"/>
          <w:color w:val="44546A" w:themeColor="text2"/>
          <w:kern w:val="0"/>
          <w:sz w:val="18"/>
          <w:szCs w:val="18"/>
          <w14:ligatures w14:val="none"/>
        </w:rPr>
      </w:pPr>
      <w:r w:rsidRPr="00212555">
        <w:rPr>
          <w:rFonts w:eastAsiaTheme="minorEastAsia"/>
          <w:color w:val="44546A" w:themeColor="text2"/>
          <w:kern w:val="0"/>
          <w:sz w:val="18"/>
          <w:szCs w:val="18"/>
          <w14:ligatures w14:val="none"/>
        </w:rPr>
        <w:fldChar w:fldCharType="end"/>
      </w:r>
      <w:bookmarkStart w:id="69" w:name="_Toc117611428"/>
      <w:bookmarkStart w:id="70" w:name="_Toc117768640"/>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18</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Estadísticas de extracción del ocle en la Zona Central.</w:t>
      </w:r>
      <w:bookmarkEnd w:id="69"/>
      <w:bookmarkEnd w:id="70"/>
    </w:p>
    <w:p w14:paraId="0EA332FD"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71" w:name="_Toc117768616"/>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18</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 las capturas del ocle por año en la Zona Central.</w:t>
      </w:r>
      <w:bookmarkEnd w:id="71"/>
    </w:p>
    <w:p w14:paraId="25E7D91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extracción del ocle se ha regulado en 2021 con la Resolución de 18 de junio de 2021, de la Consejería de Medio Rural y Cohesión Territorial, por la que se aprueba el plan de gestión para la extracción de algas de fondo del género </w:t>
      </w:r>
      <w:proofErr w:type="spellStart"/>
      <w:r w:rsidRPr="00212555">
        <w:rPr>
          <w:rFonts w:eastAsiaTheme="minorEastAsia"/>
          <w:i/>
          <w:iCs/>
          <w:kern w:val="0"/>
          <w14:ligatures w14:val="none"/>
        </w:rPr>
        <w:t>Gelidium</w:t>
      </w:r>
      <w:proofErr w:type="spellEnd"/>
      <w:r w:rsidRPr="00212555">
        <w:rPr>
          <w:rFonts w:eastAsiaTheme="minorEastAsia"/>
          <w:kern w:val="0"/>
          <w14:ligatures w14:val="none"/>
        </w:rPr>
        <w:t xml:space="preserve"> (“ocle”) para la campaña 2021</w:t>
      </w:r>
      <w:r w:rsidRPr="00212555">
        <w:rPr>
          <w:rFonts w:eastAsiaTheme="minorEastAsia"/>
          <w:kern w:val="0"/>
          <w:vertAlign w:val="superscript"/>
          <w14:ligatures w14:val="none"/>
        </w:rPr>
        <w:footnoteReference w:id="21"/>
      </w:r>
      <w:r w:rsidRPr="00212555">
        <w:rPr>
          <w:rFonts w:eastAsiaTheme="minorEastAsia"/>
          <w:kern w:val="0"/>
          <w14:ligatures w14:val="none"/>
        </w:rPr>
        <w:t xml:space="preserve">. Este año 2022 se regulará con la Resolución de 13 de junio de 2022, de la Consejería de Medio Rural y Cohesión Territorial, por la que se aprueba el plan de gestión para la extracción de algas de fondo del género </w:t>
      </w:r>
      <w:proofErr w:type="spellStart"/>
      <w:r w:rsidRPr="00212555">
        <w:rPr>
          <w:rFonts w:eastAsiaTheme="minorEastAsia"/>
          <w:i/>
          <w:iCs/>
          <w:kern w:val="0"/>
          <w14:ligatures w14:val="none"/>
        </w:rPr>
        <w:t>Gelidium</w:t>
      </w:r>
      <w:proofErr w:type="spellEnd"/>
      <w:r w:rsidRPr="00212555">
        <w:rPr>
          <w:rFonts w:eastAsiaTheme="minorEastAsia"/>
          <w:i/>
          <w:iCs/>
          <w:kern w:val="0"/>
          <w14:ligatures w14:val="none"/>
        </w:rPr>
        <w:t xml:space="preserve"> </w:t>
      </w:r>
      <w:r w:rsidRPr="00212555">
        <w:rPr>
          <w:rFonts w:eastAsiaTheme="minorEastAsia"/>
          <w:kern w:val="0"/>
          <w14:ligatures w14:val="none"/>
        </w:rPr>
        <w:t>(“ocle”) para la campaña 2022</w:t>
      </w:r>
      <w:r w:rsidRPr="00212555">
        <w:rPr>
          <w:rFonts w:eastAsiaTheme="minorEastAsia"/>
          <w:kern w:val="0"/>
          <w:vertAlign w:val="superscript"/>
          <w14:ligatures w14:val="none"/>
        </w:rPr>
        <w:footnoteReference w:id="22"/>
      </w:r>
      <w:r w:rsidRPr="00212555">
        <w:rPr>
          <w:rFonts w:eastAsiaTheme="minorEastAsia"/>
          <w:kern w:val="0"/>
          <w14:ligatures w14:val="none"/>
        </w:rPr>
        <w:t>.</w:t>
      </w:r>
    </w:p>
    <w:p w14:paraId="4A7F541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ambas resoluciones se establecen cuatro los sectores en los que se pueda realizar la extracción de esta macroalga. El Sector I va desde Punta </w:t>
      </w:r>
      <w:proofErr w:type="spellStart"/>
      <w:r w:rsidRPr="00212555">
        <w:rPr>
          <w:rFonts w:eastAsiaTheme="minorEastAsia"/>
          <w:kern w:val="0"/>
          <w14:ligatures w14:val="none"/>
        </w:rPr>
        <w:t>Rebollera</w:t>
      </w:r>
      <w:proofErr w:type="spellEnd"/>
      <w:r w:rsidRPr="00212555">
        <w:rPr>
          <w:rFonts w:eastAsiaTheme="minorEastAsia"/>
          <w:kern w:val="0"/>
          <w14:ligatures w14:val="none"/>
        </w:rPr>
        <w:t xml:space="preserve"> hasta Punta La Gaviera, con un cupo de 500 toneladas. El Sector II va desde La Gaviera hasta la playa de </w:t>
      </w:r>
      <w:proofErr w:type="spellStart"/>
      <w:r w:rsidRPr="00212555">
        <w:rPr>
          <w:rFonts w:eastAsiaTheme="minorEastAsia"/>
          <w:kern w:val="0"/>
          <w14:ligatures w14:val="none"/>
        </w:rPr>
        <w:t>Merón</w:t>
      </w:r>
      <w:proofErr w:type="spellEnd"/>
      <w:r w:rsidRPr="00212555">
        <w:rPr>
          <w:rFonts w:eastAsiaTheme="minorEastAsia"/>
          <w:kern w:val="0"/>
          <w14:ligatures w14:val="none"/>
        </w:rPr>
        <w:t xml:space="preserve">, con un cupo de 2.000 t. El Sector III, desde la playa de </w:t>
      </w:r>
      <w:proofErr w:type="spellStart"/>
      <w:r w:rsidRPr="00212555">
        <w:rPr>
          <w:rFonts w:eastAsiaTheme="minorEastAsia"/>
          <w:kern w:val="0"/>
          <w14:ligatures w14:val="none"/>
        </w:rPr>
        <w:t>Merón</w:t>
      </w:r>
      <w:proofErr w:type="spellEnd"/>
      <w:r w:rsidRPr="00212555">
        <w:rPr>
          <w:rFonts w:eastAsiaTheme="minorEastAsia"/>
          <w:kern w:val="0"/>
          <w14:ligatures w14:val="none"/>
        </w:rPr>
        <w:t xml:space="preserve"> hasta Cuevas de Mar, en la que el cupo sería de 800 toneladas. Por último, el Sector IV va desde Cuevas de Mar a la ría de </w:t>
      </w:r>
      <w:proofErr w:type="spellStart"/>
      <w:r w:rsidRPr="00212555">
        <w:rPr>
          <w:rFonts w:eastAsiaTheme="minorEastAsia"/>
          <w:kern w:val="0"/>
          <w14:ligatures w14:val="none"/>
        </w:rPr>
        <w:t>Tinamayor</w:t>
      </w:r>
      <w:proofErr w:type="spellEnd"/>
      <w:r w:rsidRPr="00212555">
        <w:rPr>
          <w:rFonts w:eastAsiaTheme="minorEastAsia"/>
          <w:kern w:val="0"/>
          <w14:ligatures w14:val="none"/>
        </w:rPr>
        <w:t>, siendo el cupo de 1.300 toneladas. Los sectores de relevancia para la Comarca de la Sidra son los sectores II y III.</w:t>
      </w:r>
    </w:p>
    <w:p w14:paraId="11CACEC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campaña en 2022 se desarrollará entre los días 1 de julio y 30 de septiembre, al igual que se hizo en 2021. En ambas campañas, el número máximo de embarcaciones admitido en los Sectores I, II y III es de 20, y en el Sector IV es de 8. Dentro del Sector IV se han establecido límites en el número de jornadas de trabajo para la Campaña de 2022: en </w:t>
      </w:r>
      <w:proofErr w:type="spellStart"/>
      <w:r w:rsidRPr="00212555">
        <w:rPr>
          <w:rFonts w:eastAsiaTheme="minorEastAsia"/>
          <w:kern w:val="0"/>
          <w14:ligatures w14:val="none"/>
        </w:rPr>
        <w:t>Torimbia</w:t>
      </w:r>
      <w:proofErr w:type="spellEnd"/>
      <w:r w:rsidRPr="00212555">
        <w:rPr>
          <w:rFonts w:eastAsiaTheme="minorEastAsia"/>
          <w:kern w:val="0"/>
          <w14:ligatures w14:val="none"/>
        </w:rPr>
        <w:t xml:space="preserve">, un máximo de 30 jornadas de trabajo; en Cabo Prieto, un límite de 35 jornadas de trabajo; en Barro-Niembro, un límite de 90 jornadas de trabajo, y en Castro </w:t>
      </w:r>
      <w:proofErr w:type="spellStart"/>
      <w:r w:rsidRPr="00212555">
        <w:rPr>
          <w:rFonts w:eastAsiaTheme="minorEastAsia"/>
          <w:kern w:val="0"/>
          <w14:ligatures w14:val="none"/>
        </w:rPr>
        <w:t>Troenzo</w:t>
      </w:r>
      <w:proofErr w:type="spellEnd"/>
      <w:r w:rsidRPr="00212555">
        <w:rPr>
          <w:rFonts w:eastAsiaTheme="minorEastAsia"/>
          <w:kern w:val="0"/>
          <w14:ligatures w14:val="none"/>
        </w:rPr>
        <w:t xml:space="preserve">, un límite de 20 jornadas de trabajo. En 2021, estos límites eran iguales, salvo en </w:t>
      </w:r>
      <w:proofErr w:type="spellStart"/>
      <w:r w:rsidRPr="00212555">
        <w:rPr>
          <w:rFonts w:eastAsiaTheme="minorEastAsia"/>
          <w:kern w:val="0"/>
          <w14:ligatures w14:val="none"/>
        </w:rPr>
        <w:t>Torimbia</w:t>
      </w:r>
      <w:proofErr w:type="spellEnd"/>
      <w:r w:rsidRPr="00212555">
        <w:rPr>
          <w:rFonts w:eastAsiaTheme="minorEastAsia"/>
          <w:kern w:val="0"/>
          <w14:ligatures w14:val="none"/>
        </w:rPr>
        <w:t>, donde el límite fue de 40 jornadas.</w:t>
      </w:r>
    </w:p>
    <w:p w14:paraId="2C6C6863"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72" w:name="_Toc108447107"/>
      <w:bookmarkStart w:id="73" w:name="_Toc117788544"/>
      <w:r w:rsidRPr="00212555">
        <w:rPr>
          <w:rFonts w:eastAsiaTheme="minorEastAsia" w:cstheme="majorBidi"/>
          <w:b/>
          <w:bCs/>
          <w:smallCaps/>
          <w:color w:val="4472C4" w:themeColor="accent1"/>
          <w:kern w:val="0"/>
          <w:sz w:val="28"/>
          <w:szCs w:val="28"/>
          <w14:ligatures w14:val="none"/>
        </w:rPr>
        <w:t>Retos ambientales específicos: protección de los recursos, descartes, gestión de residuos, eficiencia energética…</w:t>
      </w:r>
      <w:bookmarkEnd w:id="72"/>
      <w:bookmarkEnd w:id="73"/>
      <w:r w:rsidRPr="00212555">
        <w:rPr>
          <w:rFonts w:eastAsiaTheme="minorEastAsia" w:cstheme="majorBidi"/>
          <w:b/>
          <w:bCs/>
          <w:smallCaps/>
          <w:color w:val="4472C4" w:themeColor="accent1"/>
          <w:kern w:val="0"/>
          <w:sz w:val="28"/>
          <w:szCs w:val="28"/>
          <w14:ligatures w14:val="none"/>
        </w:rPr>
        <w:t xml:space="preserve"> </w:t>
      </w:r>
    </w:p>
    <w:p w14:paraId="55ED769B" w14:textId="77777777" w:rsidR="00212555" w:rsidRPr="00212555" w:rsidRDefault="00212555" w:rsidP="00212555">
      <w:pPr>
        <w:spacing w:before="100" w:beforeAutospacing="1" w:after="100" w:afterAutospacing="1" w:line="240" w:lineRule="auto"/>
        <w:jc w:val="both"/>
        <w:rPr>
          <w:rFonts w:eastAsiaTheme="minorEastAsia"/>
          <w:b/>
          <w:bCs/>
          <w:kern w:val="0"/>
          <w:sz w:val="28"/>
          <w:szCs w:val="28"/>
          <w:u w:val="single"/>
          <w14:ligatures w14:val="none"/>
        </w:rPr>
      </w:pPr>
      <w:r w:rsidRPr="00212555">
        <w:rPr>
          <w:rFonts w:eastAsiaTheme="minorEastAsia"/>
          <w:b/>
          <w:bCs/>
          <w:kern w:val="0"/>
          <w:sz w:val="28"/>
          <w:szCs w:val="28"/>
          <w:u w:val="single"/>
          <w14:ligatures w14:val="none"/>
        </w:rPr>
        <w:t>Protección de los recursos y descartes pesqueros.</w:t>
      </w:r>
    </w:p>
    <w:p w14:paraId="11EBED9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pesca artesanal, basada en artes menores, está ligada a la sostenibilidad medioambiental del medio marino. En ese sentido, cabe recordar la importancia de la modalidad de pesca con artes menores en la Comarca de la Sidra, con la que trabajan un total de 17 de 26 buques del GALP, lo que supone un 65%.</w:t>
      </w:r>
    </w:p>
    <w:p w14:paraId="2306155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Con el fin de evitar la sobrepesca, en Asturias existen planes de gestión y de ordenación de los recursos. La Ley 2/1993, de 29 de octubre, de pesca marítima en aguas interiores y aprovechamiento de recursos marinos establece la posibilidad de realizar planes anuales en los que se fije la capacidad extractiva, en función de la evaluación de los recursos. Dentro de la Comarca de la Sidra, son 5 los planes de gestión de interés (tal y como ha sido descrito en el punto 1.5): el de la angula, el del pulpo, el del percebe, el de la anémona de mar y el del ocle. En estos, se establecen, entre otras medidas, períodos de veda y tallas mínimas, para favorecer un adecuado desarrollo de sus poblaciones, dentro de los márgenes de la sostenibilidad medioambiental, social y económica.</w:t>
      </w:r>
    </w:p>
    <w:p w14:paraId="3B6E7F6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Además, existen períodos de veda y tallas mínimas para más especies pesqueras, además de la de los planes de gestión. En la página web de la Dirección General de Pesca Marítima hay un apartado titulado “Veda – Tallas mínimas”</w:t>
      </w:r>
      <w:r w:rsidRPr="00212555">
        <w:rPr>
          <w:rFonts w:eastAsiaTheme="minorEastAsia"/>
          <w:kern w:val="0"/>
          <w:vertAlign w:val="superscript"/>
          <w14:ligatures w14:val="none"/>
        </w:rPr>
        <w:footnoteReference w:id="23"/>
      </w:r>
      <w:r w:rsidRPr="00212555">
        <w:rPr>
          <w:rFonts w:eastAsiaTheme="minorEastAsia"/>
          <w:kern w:val="0"/>
          <w14:ligatures w14:val="none"/>
        </w:rPr>
        <w:t xml:space="preserve"> que permite ver las vedas en vigor. Por ejemplo, se pueden ver los períodos de veda de los dos crustáceos más relevantes del marisqueo de la lonja de Tazones: el centollo, con veda del 1 de agosto al 14 de diciembre; y la nécora o andarica, con veda del 15 de enero al 15 de marzo.</w:t>
      </w:r>
    </w:p>
    <w:p w14:paraId="191989F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este apartado también se recogen las tallas mínimas para que un ejemplar pueda ser pescado. Por ejemplo, la talla mínima de la caballa, la especie más descargada en la lonja de Lastres, es de 20 cm. Del </w:t>
      </w:r>
      <w:proofErr w:type="spellStart"/>
      <w:r w:rsidRPr="00212555">
        <w:rPr>
          <w:rFonts w:eastAsiaTheme="minorEastAsia"/>
          <w:kern w:val="0"/>
          <w14:ligatures w14:val="none"/>
        </w:rPr>
        <w:t>jurelo</w:t>
      </w:r>
      <w:proofErr w:type="spellEnd"/>
      <w:r w:rsidRPr="00212555">
        <w:rPr>
          <w:rFonts w:eastAsiaTheme="minorEastAsia"/>
          <w:kern w:val="0"/>
          <w14:ligatures w14:val="none"/>
        </w:rPr>
        <w:t>, la 2ª especie más descargada en peso de esta misma lonja, la talla mínima es de 15 cm.</w:t>
      </w:r>
    </w:p>
    <w:p w14:paraId="03CEF83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Por último, cabe hacer mención a la política de descartes pesqueros. Actualmente, el objetivo de la Unión Europea es reducir gradualmente estos desembarques, de acuerdo con el Reglamento (UE) </w:t>
      </w:r>
      <w:proofErr w:type="spellStart"/>
      <w:r w:rsidRPr="00212555">
        <w:rPr>
          <w:rFonts w:eastAsiaTheme="minorEastAsia"/>
          <w:kern w:val="0"/>
          <w14:ligatures w14:val="none"/>
        </w:rPr>
        <w:t>nº</w:t>
      </w:r>
      <w:proofErr w:type="spellEnd"/>
      <w:r w:rsidRPr="00212555">
        <w:rPr>
          <w:rFonts w:eastAsiaTheme="minorEastAsia"/>
          <w:kern w:val="0"/>
          <w14:ligatures w14:val="none"/>
        </w:rPr>
        <w:t xml:space="preserve"> 1380/2013 del Parlamento Europeo y del Consejo. El sector pesquero asturiano trabaja en la zona CIEM VIII, dentro de las Aguas Suroccidentales. En la zona CIEM VIII encontramos que las especies para las que hay exenciones son las siguientes: la raya, el besugo, la merluza, el jurel, la caballa, el rape (o </w:t>
      </w:r>
      <w:proofErr w:type="spellStart"/>
      <w:r w:rsidRPr="00212555">
        <w:rPr>
          <w:rFonts w:eastAsiaTheme="minorEastAsia"/>
          <w:kern w:val="0"/>
          <w14:ligatures w14:val="none"/>
        </w:rPr>
        <w:t>pixín</w:t>
      </w:r>
      <w:proofErr w:type="spellEnd"/>
      <w:r w:rsidRPr="00212555">
        <w:rPr>
          <w:rFonts w:eastAsiaTheme="minorEastAsia"/>
          <w:kern w:val="0"/>
          <w14:ligatures w14:val="none"/>
        </w:rPr>
        <w:t xml:space="preserve">) y el abadejo para los buques que utilizan redes de enmalle de fondo, como volantas, </w:t>
      </w:r>
      <w:proofErr w:type="spellStart"/>
      <w:r w:rsidRPr="00212555">
        <w:rPr>
          <w:rFonts w:eastAsiaTheme="minorEastAsia"/>
          <w:kern w:val="0"/>
          <w14:ligatures w14:val="none"/>
        </w:rPr>
        <w:t>rascos</w:t>
      </w:r>
      <w:proofErr w:type="spellEnd"/>
      <w:r w:rsidRPr="00212555">
        <w:rPr>
          <w:rFonts w:eastAsiaTheme="minorEastAsia"/>
          <w:kern w:val="0"/>
          <w14:ligatures w14:val="none"/>
        </w:rPr>
        <w:t>, niños y trasmallos y anzuelos (palangres de fondo). Todas estas especies son relevantes dentro de las lonjas de la Comarca de la Sidra.</w:t>
      </w:r>
    </w:p>
    <w:p w14:paraId="361518E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Dentro del </w:t>
      </w:r>
      <w:hyperlink r:id="rId9" w:history="1">
        <w:r w:rsidRPr="00212555">
          <w:rPr>
            <w:rFonts w:eastAsiaTheme="minorEastAsia"/>
            <w:kern w:val="0"/>
            <w14:ligatures w14:val="none"/>
          </w:rPr>
          <w:t>Plan Estratégico FEMP 2014-2020</w:t>
        </w:r>
      </w:hyperlink>
      <w:r w:rsidRPr="00212555">
        <w:rPr>
          <w:rFonts w:eastAsiaTheme="minorEastAsia"/>
          <w:kern w:val="0"/>
          <w14:ligatures w14:val="none"/>
        </w:rPr>
        <w:t xml:space="preserve"> de la Comarca de la Sidra, se incluye como posible estrategia de desarrollo sostenible el aumento de valor de los productos pesqueros. Entre las posibles acciones a realizar al respecto, se incluye por ejemplo el aprovechamiento de los descartes, así como las partes del pescado de no consumo tradicional para desarrollar otros productos, que de este modo generen ingresos adicionales o que permitan poner en valor especies con escaso valor comercial. Por ejemplo, estos nuevos productos se podrían emplear para elaborar piensos para animales, fertilizantes, productos farmacéuticos o biocombustibles.</w:t>
      </w:r>
    </w:p>
    <w:p w14:paraId="6268C48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caballa, en concreto, ha sido la especie con más peso descargado en Lastres (y en total en el GALP) en 2021. En el “Estudio preliminar de la pesca artesanal con artes de red en el Principiado de Asturias” respecto a las principales causas de los descartes, se comprueba que, en el caso de la beta, la causa principal ha sido la veda de la caballa. Este hecho muestra que el establecimiento de una veda para la protección de una especie que se captura en gran cantidad junto con las especies objetivo en una pesquería </w:t>
      </w:r>
      <w:proofErr w:type="spellStart"/>
      <w:r w:rsidRPr="00212555">
        <w:rPr>
          <w:rFonts w:eastAsiaTheme="minorEastAsia"/>
          <w:kern w:val="0"/>
          <w14:ligatures w14:val="none"/>
        </w:rPr>
        <w:t>multiespecífica</w:t>
      </w:r>
      <w:proofErr w:type="spellEnd"/>
      <w:r w:rsidRPr="00212555">
        <w:rPr>
          <w:rFonts w:eastAsiaTheme="minorEastAsia"/>
          <w:kern w:val="0"/>
          <w14:ligatures w14:val="none"/>
        </w:rPr>
        <w:t xml:space="preserve"> (caso de la caballa y la beta) no es una medida eficiente, puesto que la reducción de los desembarques de la especie vedada se traduce en un fuerte aumento de los descartes. Si se exceptúa el caso de la veda de la caballa, se observa que la principal causa de descartes para todos los artes es la falta de valor comercial de las capturas se observa que la segunda causa de descartes es la denominada como “especies comerciales dañadas”. </w:t>
      </w:r>
    </w:p>
    <w:p w14:paraId="6848903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El arte que más descartes ocasiona por esta causa con respecto al total de las capturas es el </w:t>
      </w:r>
      <w:proofErr w:type="spellStart"/>
      <w:r w:rsidRPr="00212555">
        <w:rPr>
          <w:rFonts w:eastAsiaTheme="minorEastAsia"/>
          <w:kern w:val="0"/>
          <w14:ligatures w14:val="none"/>
        </w:rPr>
        <w:t>miño</w:t>
      </w:r>
      <w:proofErr w:type="spellEnd"/>
      <w:r w:rsidRPr="00212555">
        <w:rPr>
          <w:rFonts w:eastAsiaTheme="minorEastAsia"/>
          <w:kern w:val="0"/>
          <w14:ligatures w14:val="none"/>
        </w:rPr>
        <w:t xml:space="preserve">. El tiempo de permanencia del aparejo en la mar en el caso del </w:t>
      </w:r>
      <w:proofErr w:type="spellStart"/>
      <w:r w:rsidRPr="00212555">
        <w:rPr>
          <w:rFonts w:eastAsiaTheme="minorEastAsia"/>
          <w:kern w:val="0"/>
          <w14:ligatures w14:val="none"/>
        </w:rPr>
        <w:t>miño</w:t>
      </w:r>
      <w:proofErr w:type="spellEnd"/>
      <w:r w:rsidRPr="00212555">
        <w:rPr>
          <w:rFonts w:eastAsiaTheme="minorEastAsia"/>
          <w:kern w:val="0"/>
          <w14:ligatures w14:val="none"/>
        </w:rPr>
        <w:t>, y el tamaño de la luz de malla en ambos casos, deben ser tenidos en cuenta como variables capaces de reducir o aumentar el número de descartes.</w:t>
      </w:r>
    </w:p>
    <w:p w14:paraId="42D15CA8" w14:textId="77777777" w:rsidR="00212555" w:rsidRPr="00212555" w:rsidRDefault="00212555" w:rsidP="00212555">
      <w:pPr>
        <w:spacing w:before="100" w:beforeAutospacing="1" w:after="100" w:afterAutospacing="1" w:line="240" w:lineRule="auto"/>
        <w:jc w:val="both"/>
        <w:rPr>
          <w:rFonts w:eastAsiaTheme="minorEastAsia"/>
          <w:b/>
          <w:bCs/>
          <w:kern w:val="0"/>
          <w:sz w:val="28"/>
          <w:szCs w:val="28"/>
          <w:u w:val="single"/>
          <w14:ligatures w14:val="none"/>
        </w:rPr>
      </w:pPr>
      <w:r w:rsidRPr="00212555">
        <w:rPr>
          <w:rFonts w:eastAsiaTheme="minorEastAsia"/>
          <w:b/>
          <w:bCs/>
          <w:kern w:val="0"/>
          <w:sz w:val="28"/>
          <w:szCs w:val="28"/>
          <w:u w:val="single"/>
          <w14:ligatures w14:val="none"/>
        </w:rPr>
        <w:t>Espacios protegidos.</w:t>
      </w:r>
    </w:p>
    <w:p w14:paraId="74DC683A" w14:textId="77777777" w:rsidR="00212555" w:rsidRPr="00212555" w:rsidRDefault="00212555" w:rsidP="00212555">
      <w:pPr>
        <w:spacing w:before="100" w:beforeAutospacing="1" w:after="100" w:afterAutospacing="1" w:line="240" w:lineRule="auto"/>
        <w:jc w:val="both"/>
        <w:rPr>
          <w:kern w:val="0"/>
          <w14:ligatures w14:val="none"/>
        </w:rPr>
      </w:pPr>
      <w:r w:rsidRPr="00212555">
        <w:rPr>
          <w:kern w:val="0"/>
          <w14:ligatures w14:val="none"/>
        </w:rPr>
        <w:t>A nivel de protección de la biodiversidad, destacamos dos zonas protegidas de la Red Natura 2000 marina. En concreto, hay 2 Zonas Especiales de Conservación (</w:t>
      </w:r>
      <w:proofErr w:type="spellStart"/>
      <w:r w:rsidRPr="00212555">
        <w:rPr>
          <w:kern w:val="0"/>
          <w14:ligatures w14:val="none"/>
        </w:rPr>
        <w:t>ZECs</w:t>
      </w:r>
      <w:proofErr w:type="spellEnd"/>
      <w:r w:rsidRPr="00212555">
        <w:rPr>
          <w:kern w:val="0"/>
          <w14:ligatures w14:val="none"/>
        </w:rPr>
        <w:t>), figura recogida dentro de la Directiva 92/43/CEE del Consejo, de 21 de mayo de 1992, relativa a la conservación de los hábitats naturales y de la fauna y flora silvestres</w:t>
      </w:r>
      <w:r w:rsidRPr="00212555">
        <w:rPr>
          <w:kern w:val="0"/>
          <w:vertAlign w:val="superscript"/>
          <w14:ligatures w14:val="none"/>
        </w:rPr>
        <w:footnoteReference w:id="24"/>
      </w:r>
      <w:r w:rsidRPr="00212555">
        <w:rPr>
          <w:kern w:val="0"/>
          <w14:ligatures w14:val="none"/>
        </w:rPr>
        <w:t xml:space="preserve"> (en adelante, Directiva Hábitats); y una ZEPA (Zona Especial de Protección de Aves), figura recogida en la Directiva 2009/147/CE del Parlamento Europeo y del Consejo de 30 de noviembre de 2009</w:t>
      </w:r>
      <w:r w:rsidRPr="00212555">
        <w:rPr>
          <w:kern w:val="0"/>
          <w:vertAlign w:val="superscript"/>
          <w14:ligatures w14:val="none"/>
        </w:rPr>
        <w:footnoteReference w:id="25"/>
      </w:r>
      <w:r w:rsidRPr="00212555">
        <w:rPr>
          <w:kern w:val="0"/>
          <w14:ligatures w14:val="none"/>
        </w:rPr>
        <w:t xml:space="preserve"> relativa a la conservación de las aves silvestres (en adelante, Directiva Aves). </w:t>
      </w:r>
    </w:p>
    <w:p w14:paraId="4697790C"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74" w:name="_Toc117611429"/>
      <w:bookmarkStart w:id="75" w:name="_Toc117768641"/>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19</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Áreas protegidas de la Red Natura 2000 de Asturias en la Comarca de la Sidra.</w:t>
      </w:r>
      <w:bookmarkEnd w:id="74"/>
      <w:bookmarkEnd w:id="75"/>
    </w:p>
    <w:p w14:paraId="3C0BA47D" w14:textId="77777777" w:rsidR="00212555" w:rsidRPr="00212555" w:rsidRDefault="00212555" w:rsidP="00212555">
      <w:pPr>
        <w:spacing w:before="100" w:beforeAutospacing="1" w:after="100" w:afterAutospacing="1" w:line="240" w:lineRule="auto"/>
        <w:jc w:val="both"/>
        <w:rPr>
          <w:b/>
          <w:bCs/>
          <w:kern w:val="0"/>
          <w14:ligatures w14:val="none"/>
        </w:rPr>
      </w:pPr>
      <w:r w:rsidRPr="00212555">
        <w:rPr>
          <w:kern w:val="0"/>
          <w14:ligatures w14:val="none"/>
        </w:rPr>
        <w:t>Por una parte, encontramos el ZEC del Yacimiento de Icnitas. Por otra, la ría de Villaviciosa, que es ZEC y ZEPA a la vez</w:t>
      </w:r>
      <w:r w:rsidRPr="00212555">
        <w:rPr>
          <w:kern w:val="0"/>
          <w:vertAlign w:val="superscript"/>
          <w14:ligatures w14:val="none"/>
        </w:rPr>
        <w:footnoteReference w:id="26"/>
      </w:r>
      <w:r w:rsidRPr="00212555">
        <w:rPr>
          <w:kern w:val="0"/>
          <w14:ligatures w14:val="none"/>
        </w:rPr>
        <w:t>. Estos espacios se describen a continuación:</w:t>
      </w:r>
    </w:p>
    <w:p w14:paraId="25B2352A" w14:textId="77777777" w:rsidR="00212555" w:rsidRPr="00212555" w:rsidRDefault="00212555" w:rsidP="00212555">
      <w:pPr>
        <w:numPr>
          <w:ilvl w:val="0"/>
          <w:numId w:val="2"/>
        </w:numPr>
        <w:spacing w:before="100" w:beforeAutospacing="1" w:after="100" w:afterAutospacing="1" w:line="240" w:lineRule="auto"/>
        <w:ind w:left="357"/>
        <w:jc w:val="both"/>
        <w:rPr>
          <w:b/>
          <w:bCs/>
          <w:kern w:val="0"/>
          <w14:ligatures w14:val="none"/>
        </w:rPr>
      </w:pPr>
      <w:r w:rsidRPr="00212555">
        <w:rPr>
          <w:b/>
          <w:bCs/>
          <w:kern w:val="0"/>
          <w14:ligatures w14:val="none"/>
        </w:rPr>
        <w:t xml:space="preserve">ZEC del Yacimiento de Icnitas (ES1200047): </w:t>
      </w:r>
      <w:r w:rsidRPr="00212555">
        <w:rPr>
          <w:kern w:val="0"/>
          <w14:ligatures w14:val="none"/>
        </w:rPr>
        <w:t>dentro de esta comarca, está presente en los municipios de Villaviciosa y Colunga. Uno de sus aspectos más relevantes es la presencia de una serie de vestigios fosilizados de la actividad vital de los dinosaurios del período Jurásico. Este espacio natural también incluye el Monumento Natural de los Yacimientos de Icnitas de Asturias (presente en los concejos de Villaviciosa y Colunga, dentro de la Comarca de la Sidra, y de Ribadesella, en la Comarca de Oriente de Asturias).</w:t>
      </w:r>
    </w:p>
    <w:p w14:paraId="40AE595C" w14:textId="77777777" w:rsidR="00212555" w:rsidRPr="00212555" w:rsidRDefault="00212555" w:rsidP="00212555">
      <w:pPr>
        <w:spacing w:before="100" w:beforeAutospacing="1" w:after="100" w:afterAutospacing="1" w:line="240" w:lineRule="auto"/>
        <w:ind w:left="357"/>
        <w:jc w:val="both"/>
        <w:rPr>
          <w:kern w:val="0"/>
          <w14:ligatures w14:val="none"/>
        </w:rPr>
      </w:pPr>
      <w:r w:rsidRPr="00212555">
        <w:rPr>
          <w:kern w:val="0"/>
          <w14:ligatures w14:val="none"/>
        </w:rPr>
        <w:t xml:space="preserve">Entre sus hábitats prioritarios, destacamos los ecosistemas </w:t>
      </w:r>
      <w:proofErr w:type="spellStart"/>
      <w:r w:rsidRPr="00212555">
        <w:rPr>
          <w:kern w:val="0"/>
          <w14:ligatures w14:val="none"/>
        </w:rPr>
        <w:t>dunares</w:t>
      </w:r>
      <w:proofErr w:type="spellEnd"/>
      <w:r w:rsidRPr="00212555">
        <w:rPr>
          <w:kern w:val="0"/>
          <w14:ligatures w14:val="none"/>
        </w:rPr>
        <w:t xml:space="preserve"> o los acantilados. En base a estos, se han marcado una serie de objetivos de conservación generales para cada uno, como conservar las condiciones y procesos naturales que permitan el desarrollo de las comunidades bióticas características de los ecosistemas </w:t>
      </w:r>
      <w:proofErr w:type="spellStart"/>
      <w:r w:rsidRPr="00212555">
        <w:rPr>
          <w:kern w:val="0"/>
          <w14:ligatures w14:val="none"/>
        </w:rPr>
        <w:t>dunares</w:t>
      </w:r>
      <w:proofErr w:type="spellEnd"/>
      <w:r w:rsidRPr="00212555">
        <w:rPr>
          <w:kern w:val="0"/>
          <w14:ligatures w14:val="none"/>
        </w:rPr>
        <w:t>, o recuperar la naturalidad de la ribera del mar.</w:t>
      </w:r>
    </w:p>
    <w:p w14:paraId="7BA6F4BC" w14:textId="77777777" w:rsidR="00212555" w:rsidRPr="00212555" w:rsidRDefault="00212555" w:rsidP="00212555">
      <w:pPr>
        <w:spacing w:before="100" w:beforeAutospacing="1" w:after="100" w:afterAutospacing="1" w:line="240" w:lineRule="auto"/>
        <w:ind w:left="357"/>
        <w:jc w:val="both"/>
        <w:rPr>
          <w:kern w:val="0"/>
          <w14:ligatures w14:val="none"/>
        </w:rPr>
      </w:pPr>
      <w:r w:rsidRPr="00212555">
        <w:rPr>
          <w:kern w:val="0"/>
          <w14:ligatures w14:val="none"/>
        </w:rPr>
        <w:t xml:space="preserve">Entre las especies recogidas en la Directiva Hábitats, podemos encontrar los mamíferos marinos </w:t>
      </w:r>
      <w:proofErr w:type="spellStart"/>
      <w:r w:rsidRPr="00212555">
        <w:rPr>
          <w:i/>
          <w:iCs/>
          <w:kern w:val="0"/>
          <w14:ligatures w14:val="none"/>
        </w:rPr>
        <w:t>Tursiops</w:t>
      </w:r>
      <w:proofErr w:type="spellEnd"/>
      <w:r w:rsidRPr="00212555">
        <w:rPr>
          <w:i/>
          <w:iCs/>
          <w:kern w:val="0"/>
          <w14:ligatures w14:val="none"/>
        </w:rPr>
        <w:t xml:space="preserve"> </w:t>
      </w:r>
      <w:proofErr w:type="spellStart"/>
      <w:r w:rsidRPr="00212555">
        <w:rPr>
          <w:i/>
          <w:iCs/>
          <w:kern w:val="0"/>
          <w14:ligatures w14:val="none"/>
        </w:rPr>
        <w:t>truncatus</w:t>
      </w:r>
      <w:proofErr w:type="spellEnd"/>
      <w:r w:rsidRPr="00212555">
        <w:rPr>
          <w:kern w:val="0"/>
          <w14:ligatures w14:val="none"/>
        </w:rPr>
        <w:t xml:space="preserve"> y </w:t>
      </w:r>
      <w:proofErr w:type="spellStart"/>
      <w:r w:rsidRPr="00212555">
        <w:rPr>
          <w:i/>
          <w:iCs/>
          <w:kern w:val="0"/>
          <w14:ligatures w14:val="none"/>
        </w:rPr>
        <w:t>Phocoena</w:t>
      </w:r>
      <w:proofErr w:type="spellEnd"/>
      <w:r w:rsidRPr="00212555">
        <w:rPr>
          <w:i/>
          <w:iCs/>
          <w:kern w:val="0"/>
          <w14:ligatures w14:val="none"/>
        </w:rPr>
        <w:t xml:space="preserve"> </w:t>
      </w:r>
      <w:proofErr w:type="spellStart"/>
      <w:r w:rsidRPr="00212555">
        <w:rPr>
          <w:i/>
          <w:iCs/>
          <w:kern w:val="0"/>
          <w14:ligatures w14:val="none"/>
        </w:rPr>
        <w:t>phocoena</w:t>
      </w:r>
      <w:proofErr w:type="spellEnd"/>
      <w:r w:rsidRPr="00212555">
        <w:rPr>
          <w:kern w:val="0"/>
          <w14:ligatures w14:val="none"/>
        </w:rPr>
        <w:t>. Se plantean factores de amenaza y objetivos de conservación como analizar y reducir el impacto de las pesquerías sobre la especie, minimizar el impacto ambiental derivado de posibles accidentes marítimos, y sensibilizar y capacitar a pescadores tanto profesionales y deportivos sobre la importancia de estas especies, así como las conductas necesarias para evitar molestias a los mismos.</w:t>
      </w:r>
    </w:p>
    <w:p w14:paraId="4F07DA17" w14:textId="77777777" w:rsidR="00212555" w:rsidRPr="00212555" w:rsidRDefault="00212555" w:rsidP="00212555">
      <w:pPr>
        <w:spacing w:before="100" w:beforeAutospacing="1" w:after="100" w:afterAutospacing="1" w:line="240" w:lineRule="auto"/>
        <w:ind w:left="357"/>
        <w:jc w:val="both"/>
        <w:rPr>
          <w:b/>
          <w:bCs/>
          <w:kern w:val="0"/>
          <w14:ligatures w14:val="none"/>
        </w:rPr>
      </w:pPr>
      <w:r w:rsidRPr="00212555">
        <w:rPr>
          <w:kern w:val="0"/>
          <w14:ligatures w14:val="none"/>
        </w:rPr>
        <w:t>Aunque no es ZEPA, también encontramos recogidas aves de la Directiva Aves, incluidas varias ligadas al medio marino. Es el caso de la garceta común (</w:t>
      </w:r>
      <w:proofErr w:type="spellStart"/>
      <w:r w:rsidRPr="00212555">
        <w:rPr>
          <w:i/>
          <w:iCs/>
          <w:kern w:val="0"/>
          <w14:ligatures w14:val="none"/>
        </w:rPr>
        <w:t>Egretta</w:t>
      </w:r>
      <w:proofErr w:type="spellEnd"/>
      <w:r w:rsidRPr="00212555">
        <w:rPr>
          <w:i/>
          <w:iCs/>
          <w:kern w:val="0"/>
          <w14:ligatures w14:val="none"/>
        </w:rPr>
        <w:t xml:space="preserve"> </w:t>
      </w:r>
      <w:proofErr w:type="spellStart"/>
      <w:r w:rsidRPr="00212555">
        <w:rPr>
          <w:i/>
          <w:iCs/>
          <w:kern w:val="0"/>
          <w14:ligatures w14:val="none"/>
        </w:rPr>
        <w:t>garzetta</w:t>
      </w:r>
      <w:proofErr w:type="spellEnd"/>
      <w:r w:rsidRPr="00212555">
        <w:rPr>
          <w:kern w:val="0"/>
          <w14:ligatures w14:val="none"/>
        </w:rPr>
        <w:t>) (A026), la gaviota reidora (</w:t>
      </w:r>
      <w:proofErr w:type="spellStart"/>
      <w:r w:rsidRPr="00212555">
        <w:rPr>
          <w:i/>
          <w:iCs/>
          <w:kern w:val="0"/>
          <w14:ligatures w14:val="none"/>
        </w:rPr>
        <w:t>Larus</w:t>
      </w:r>
      <w:proofErr w:type="spellEnd"/>
      <w:r w:rsidRPr="00212555">
        <w:rPr>
          <w:i/>
          <w:iCs/>
          <w:kern w:val="0"/>
          <w14:ligatures w14:val="none"/>
        </w:rPr>
        <w:t xml:space="preserve"> </w:t>
      </w:r>
      <w:proofErr w:type="spellStart"/>
      <w:r w:rsidRPr="00212555">
        <w:rPr>
          <w:i/>
          <w:iCs/>
          <w:kern w:val="0"/>
          <w14:ligatures w14:val="none"/>
        </w:rPr>
        <w:t>ridibundus</w:t>
      </w:r>
      <w:proofErr w:type="spellEnd"/>
      <w:r w:rsidRPr="00212555">
        <w:rPr>
          <w:kern w:val="0"/>
          <w14:ligatures w14:val="none"/>
        </w:rPr>
        <w:t>) (A179), la gaviota sombría (</w:t>
      </w:r>
      <w:proofErr w:type="spellStart"/>
      <w:r w:rsidRPr="00212555">
        <w:rPr>
          <w:i/>
          <w:iCs/>
          <w:kern w:val="0"/>
          <w14:ligatures w14:val="none"/>
        </w:rPr>
        <w:t>Larus</w:t>
      </w:r>
      <w:proofErr w:type="spellEnd"/>
      <w:r w:rsidRPr="00212555">
        <w:rPr>
          <w:i/>
          <w:iCs/>
          <w:kern w:val="0"/>
          <w14:ligatures w14:val="none"/>
        </w:rPr>
        <w:t xml:space="preserve"> </w:t>
      </w:r>
      <w:proofErr w:type="spellStart"/>
      <w:r w:rsidRPr="00212555">
        <w:rPr>
          <w:i/>
          <w:iCs/>
          <w:kern w:val="0"/>
          <w14:ligatures w14:val="none"/>
        </w:rPr>
        <w:t>fuscus</w:t>
      </w:r>
      <w:proofErr w:type="spellEnd"/>
      <w:r w:rsidRPr="00212555">
        <w:rPr>
          <w:kern w:val="0"/>
          <w14:ligatures w14:val="none"/>
        </w:rPr>
        <w:t>) (A183) o el cormorán grande (</w:t>
      </w:r>
      <w:proofErr w:type="spellStart"/>
      <w:r w:rsidRPr="00212555">
        <w:rPr>
          <w:i/>
          <w:iCs/>
          <w:kern w:val="0"/>
          <w14:ligatures w14:val="none"/>
        </w:rPr>
        <w:t>Phalacrocorax</w:t>
      </w:r>
      <w:proofErr w:type="spellEnd"/>
      <w:r w:rsidRPr="00212555">
        <w:rPr>
          <w:i/>
          <w:iCs/>
          <w:kern w:val="0"/>
          <w14:ligatures w14:val="none"/>
        </w:rPr>
        <w:t xml:space="preserve"> </w:t>
      </w:r>
      <w:proofErr w:type="spellStart"/>
      <w:r w:rsidRPr="00212555">
        <w:rPr>
          <w:i/>
          <w:iCs/>
          <w:kern w:val="0"/>
          <w14:ligatures w14:val="none"/>
        </w:rPr>
        <w:t>carbo</w:t>
      </w:r>
      <w:proofErr w:type="spellEnd"/>
      <w:r w:rsidRPr="00212555">
        <w:rPr>
          <w:i/>
          <w:iCs/>
          <w:kern w:val="0"/>
          <w14:ligatures w14:val="none"/>
        </w:rPr>
        <w:t xml:space="preserve"> </w:t>
      </w:r>
      <w:proofErr w:type="spellStart"/>
      <w:r w:rsidRPr="00212555">
        <w:rPr>
          <w:i/>
          <w:iCs/>
          <w:kern w:val="0"/>
          <w14:ligatures w14:val="none"/>
        </w:rPr>
        <w:t>sinensis</w:t>
      </w:r>
      <w:proofErr w:type="spellEnd"/>
      <w:r w:rsidRPr="00212555">
        <w:rPr>
          <w:kern w:val="0"/>
          <w14:ligatures w14:val="none"/>
        </w:rPr>
        <w:t>) (A391), entre otras especies.</w:t>
      </w:r>
    </w:p>
    <w:p w14:paraId="7B467FB1" w14:textId="77777777" w:rsidR="00212555" w:rsidRPr="00212555" w:rsidRDefault="00212555" w:rsidP="00212555">
      <w:pPr>
        <w:numPr>
          <w:ilvl w:val="0"/>
          <w:numId w:val="2"/>
        </w:numPr>
        <w:spacing w:before="100" w:beforeAutospacing="1" w:after="100" w:afterAutospacing="1" w:line="240" w:lineRule="auto"/>
        <w:ind w:left="357" w:hanging="357"/>
        <w:jc w:val="both"/>
        <w:rPr>
          <w:b/>
          <w:bCs/>
          <w:kern w:val="0"/>
          <w14:ligatures w14:val="none"/>
        </w:rPr>
      </w:pPr>
      <w:r w:rsidRPr="00212555">
        <w:rPr>
          <w:b/>
          <w:bCs/>
          <w:kern w:val="0"/>
          <w14:ligatures w14:val="none"/>
        </w:rPr>
        <w:t xml:space="preserve">ZEC y ZEPA de la Ría de Villaviciosa (ES1200006): </w:t>
      </w:r>
      <w:r w:rsidRPr="00212555">
        <w:rPr>
          <w:kern w:val="0"/>
          <w14:ligatures w14:val="none"/>
        </w:rPr>
        <w:t xml:space="preserve">estos dos espacios protegidos están únicamente presentes en el concejo de Villaviciosa. Su área incluye otras figuras de protección como la Reserva Natural Parcial de la Ría de Villaviciosa y el Humedal de Importancia Internacional Ría de Villaviciosa (dentro del Convenio Ramsar), ambos también dentro del concejo de Villaviciosa. Tal y como declara su instrumento de gestión, la ría de Villaviciosa es el estuario (código 1130) con mayor interés botánico de Asturias, por lo que el mantenimiento del estado de conservación se erige como una prioridad absoluta. Para éste, se marcan objetivos de conservación como limitar el impacto sobre las comunidades </w:t>
      </w:r>
      <w:proofErr w:type="spellStart"/>
      <w:r w:rsidRPr="00212555">
        <w:rPr>
          <w:kern w:val="0"/>
          <w14:ligatures w14:val="none"/>
        </w:rPr>
        <w:t>estuarínicas</w:t>
      </w:r>
      <w:proofErr w:type="spellEnd"/>
      <w:r w:rsidRPr="00212555">
        <w:rPr>
          <w:kern w:val="0"/>
          <w14:ligatures w14:val="none"/>
        </w:rPr>
        <w:t xml:space="preserve"> de la navegación y el atraque de embarcaciones de pesca; o controlar el impacto del marisqueo y de la instalación de infraestructuras de acuicultura sobre estos hábitats.</w:t>
      </w:r>
    </w:p>
    <w:p w14:paraId="5A9D9340" w14:textId="77777777" w:rsidR="00212555" w:rsidRPr="00212555" w:rsidRDefault="00212555" w:rsidP="00212555">
      <w:pPr>
        <w:spacing w:before="100" w:beforeAutospacing="1" w:after="100" w:afterAutospacing="1" w:line="240" w:lineRule="auto"/>
        <w:ind w:left="357"/>
        <w:jc w:val="both"/>
        <w:rPr>
          <w:i/>
          <w:iCs/>
          <w:kern w:val="0"/>
          <w14:ligatures w14:val="none"/>
        </w:rPr>
      </w:pPr>
      <w:r w:rsidRPr="00212555">
        <w:rPr>
          <w:kern w:val="0"/>
          <w14:ligatures w14:val="none"/>
        </w:rPr>
        <w:t xml:space="preserve">A nivel de especies de la Directiva Hábitats, cabe hacer mención a la nutria, que recientemente ha recolonizado la ría tras un largo período de ausencia y cuenta con un plan de manejo propio; o el delfín mular. También destacamos la presencia de plantas que, si bien no están en dicha Directiva, conviene destacar su presencia, como </w:t>
      </w:r>
      <w:r w:rsidRPr="00212555">
        <w:rPr>
          <w:i/>
          <w:iCs/>
          <w:kern w:val="0"/>
          <w14:ligatures w14:val="none"/>
        </w:rPr>
        <w:t xml:space="preserve">Zostera marina, </w:t>
      </w:r>
      <w:proofErr w:type="spellStart"/>
      <w:r w:rsidRPr="00212555">
        <w:rPr>
          <w:i/>
          <w:iCs/>
          <w:kern w:val="0"/>
          <w14:ligatures w14:val="none"/>
        </w:rPr>
        <w:t>Nanozostera</w:t>
      </w:r>
      <w:proofErr w:type="spellEnd"/>
      <w:r w:rsidRPr="00212555">
        <w:rPr>
          <w:i/>
          <w:iCs/>
          <w:kern w:val="0"/>
          <w14:ligatures w14:val="none"/>
        </w:rPr>
        <w:t xml:space="preserve"> </w:t>
      </w:r>
      <w:proofErr w:type="spellStart"/>
      <w:r w:rsidRPr="00212555">
        <w:rPr>
          <w:i/>
          <w:iCs/>
          <w:kern w:val="0"/>
          <w14:ligatures w14:val="none"/>
        </w:rPr>
        <w:t>noltii</w:t>
      </w:r>
      <w:proofErr w:type="spellEnd"/>
      <w:r w:rsidRPr="00212555">
        <w:rPr>
          <w:i/>
          <w:iCs/>
          <w:kern w:val="0"/>
          <w14:ligatures w14:val="none"/>
        </w:rPr>
        <w:t xml:space="preserve"> </w:t>
      </w:r>
      <w:r w:rsidRPr="00212555">
        <w:rPr>
          <w:kern w:val="0"/>
          <w14:ligatures w14:val="none"/>
        </w:rPr>
        <w:t>o</w:t>
      </w:r>
      <w:r w:rsidRPr="00212555">
        <w:rPr>
          <w:i/>
          <w:iCs/>
          <w:kern w:val="0"/>
          <w14:ligatures w14:val="none"/>
        </w:rPr>
        <w:t xml:space="preserve"> </w:t>
      </w:r>
      <w:proofErr w:type="spellStart"/>
      <w:r w:rsidRPr="00212555">
        <w:rPr>
          <w:i/>
          <w:iCs/>
          <w:kern w:val="0"/>
          <w14:ligatures w14:val="none"/>
        </w:rPr>
        <w:t>Suaeda</w:t>
      </w:r>
      <w:proofErr w:type="spellEnd"/>
      <w:r w:rsidRPr="00212555">
        <w:rPr>
          <w:i/>
          <w:iCs/>
          <w:kern w:val="0"/>
          <w14:ligatures w14:val="none"/>
        </w:rPr>
        <w:t xml:space="preserve"> vera.</w:t>
      </w:r>
    </w:p>
    <w:p w14:paraId="6A26D218" w14:textId="77777777" w:rsidR="00212555" w:rsidRPr="00212555" w:rsidRDefault="00212555" w:rsidP="00212555">
      <w:pPr>
        <w:spacing w:before="100" w:beforeAutospacing="1" w:after="100" w:afterAutospacing="1" w:line="240" w:lineRule="auto"/>
        <w:ind w:left="357"/>
        <w:jc w:val="both"/>
        <w:rPr>
          <w:kern w:val="0"/>
          <w14:ligatures w14:val="none"/>
        </w:rPr>
      </w:pPr>
      <w:r w:rsidRPr="00212555">
        <w:rPr>
          <w:kern w:val="0"/>
          <w14:ligatures w14:val="none"/>
        </w:rPr>
        <w:t>A nivel de aves (como ya se ha mencionado, la ría de Villaviciosa es también ZEPA), los hábitat halófilos constituyen las principales zonas de alimentación y reposo de buena parte de las especies del Anexo I de la Directiva Aves presentes en el espacio protegido. Estas zonas son especialmente importantes para limícolas como el chorlito gris (</w:t>
      </w:r>
      <w:proofErr w:type="spellStart"/>
      <w:r w:rsidRPr="00212555">
        <w:rPr>
          <w:i/>
          <w:iCs/>
          <w:kern w:val="0"/>
          <w14:ligatures w14:val="none"/>
        </w:rPr>
        <w:t>Pluvialis</w:t>
      </w:r>
      <w:proofErr w:type="spellEnd"/>
      <w:r w:rsidRPr="00212555">
        <w:rPr>
          <w:i/>
          <w:iCs/>
          <w:kern w:val="0"/>
          <w14:ligatures w14:val="none"/>
        </w:rPr>
        <w:t xml:space="preserve"> </w:t>
      </w:r>
      <w:proofErr w:type="spellStart"/>
      <w:r w:rsidRPr="00212555">
        <w:rPr>
          <w:i/>
          <w:iCs/>
          <w:kern w:val="0"/>
          <w14:ligatures w14:val="none"/>
        </w:rPr>
        <w:t>squatarola</w:t>
      </w:r>
      <w:proofErr w:type="spellEnd"/>
      <w:r w:rsidRPr="00212555">
        <w:rPr>
          <w:kern w:val="0"/>
          <w14:ligatures w14:val="none"/>
        </w:rPr>
        <w:t>, A141) o el zarapito real (</w:t>
      </w:r>
      <w:proofErr w:type="spellStart"/>
      <w:r w:rsidRPr="00212555">
        <w:rPr>
          <w:i/>
          <w:iCs/>
          <w:kern w:val="0"/>
          <w14:ligatures w14:val="none"/>
        </w:rPr>
        <w:t>Numenius</w:t>
      </w:r>
      <w:proofErr w:type="spellEnd"/>
      <w:r w:rsidRPr="00212555">
        <w:rPr>
          <w:i/>
          <w:iCs/>
          <w:kern w:val="0"/>
          <w14:ligatures w14:val="none"/>
        </w:rPr>
        <w:t xml:space="preserve"> </w:t>
      </w:r>
      <w:proofErr w:type="spellStart"/>
      <w:r w:rsidRPr="00212555">
        <w:rPr>
          <w:i/>
          <w:iCs/>
          <w:kern w:val="0"/>
          <w14:ligatures w14:val="none"/>
        </w:rPr>
        <w:t>arquata</w:t>
      </w:r>
      <w:proofErr w:type="spellEnd"/>
      <w:r w:rsidRPr="00212555">
        <w:rPr>
          <w:kern w:val="0"/>
          <w14:ligatures w14:val="none"/>
        </w:rPr>
        <w:t>, A160).</w:t>
      </w:r>
    </w:p>
    <w:p w14:paraId="6E56C65F" w14:textId="77777777" w:rsidR="00212555" w:rsidRPr="00212555" w:rsidRDefault="00212555" w:rsidP="00212555">
      <w:pPr>
        <w:spacing w:before="100" w:beforeAutospacing="1" w:after="100" w:afterAutospacing="1" w:line="240" w:lineRule="auto"/>
        <w:ind w:left="357"/>
        <w:jc w:val="both"/>
        <w:rPr>
          <w:kern w:val="0"/>
          <w14:ligatures w14:val="none"/>
        </w:rPr>
      </w:pPr>
      <w:r w:rsidRPr="00212555">
        <w:rPr>
          <w:kern w:val="0"/>
          <w14:ligatures w14:val="none"/>
        </w:rPr>
        <w:t xml:space="preserve">Cabe señalar que existe una regulación de la pesca y el marisqueo dentro de este ZEC-ZEPA. En éste, se muestran los “Usos permitidos”, como son las actividades de marisqueo a pie, siempre que sean realizadas por mariscadores profesionales en posesión de la correspondiente licencia y cumplan las normas generales por las que se regula el Plan de Explotación de Moluscos Bivalvos en la Ría de Villaviciosa y la actividad de marisqueo a pie en aguas competencia del Principado de Asturias. Se exceptúan aquí las Zonas de Uso Restringido y aquellas zonas donde se desarrollen praderas de </w:t>
      </w:r>
      <w:proofErr w:type="spellStart"/>
      <w:r w:rsidRPr="00212555">
        <w:rPr>
          <w:i/>
          <w:iCs/>
          <w:kern w:val="0"/>
          <w14:ligatures w14:val="none"/>
        </w:rPr>
        <w:t>Spartina</w:t>
      </w:r>
      <w:proofErr w:type="spellEnd"/>
      <w:r w:rsidRPr="00212555">
        <w:rPr>
          <w:i/>
          <w:iCs/>
          <w:kern w:val="0"/>
          <w14:ligatures w14:val="none"/>
        </w:rPr>
        <w:t xml:space="preserve"> </w:t>
      </w:r>
      <w:proofErr w:type="spellStart"/>
      <w:r w:rsidRPr="00212555">
        <w:rPr>
          <w:i/>
          <w:iCs/>
          <w:kern w:val="0"/>
          <w14:ligatures w14:val="none"/>
        </w:rPr>
        <w:t>maritima</w:t>
      </w:r>
      <w:proofErr w:type="spellEnd"/>
      <w:r w:rsidRPr="00212555">
        <w:rPr>
          <w:kern w:val="0"/>
          <w14:ligatures w14:val="none"/>
        </w:rPr>
        <w:t xml:space="preserve"> (1320), de </w:t>
      </w:r>
      <w:proofErr w:type="spellStart"/>
      <w:r w:rsidRPr="00212555">
        <w:rPr>
          <w:i/>
          <w:iCs/>
          <w:kern w:val="0"/>
          <w14:ligatures w14:val="none"/>
        </w:rPr>
        <w:t>Nanozostera</w:t>
      </w:r>
      <w:proofErr w:type="spellEnd"/>
      <w:r w:rsidRPr="00212555">
        <w:rPr>
          <w:i/>
          <w:iCs/>
          <w:kern w:val="0"/>
          <w14:ligatures w14:val="none"/>
        </w:rPr>
        <w:t xml:space="preserve"> </w:t>
      </w:r>
      <w:proofErr w:type="spellStart"/>
      <w:r w:rsidRPr="00212555">
        <w:rPr>
          <w:i/>
          <w:iCs/>
          <w:kern w:val="0"/>
          <w14:ligatures w14:val="none"/>
        </w:rPr>
        <w:t>noltii</w:t>
      </w:r>
      <w:proofErr w:type="spellEnd"/>
      <w:r w:rsidRPr="00212555">
        <w:rPr>
          <w:kern w:val="0"/>
          <w14:ligatures w14:val="none"/>
        </w:rPr>
        <w:t xml:space="preserve"> y de </w:t>
      </w:r>
      <w:r w:rsidRPr="00212555">
        <w:rPr>
          <w:i/>
          <w:iCs/>
          <w:kern w:val="0"/>
          <w14:ligatures w14:val="none"/>
        </w:rPr>
        <w:t>Zostera marina</w:t>
      </w:r>
      <w:r w:rsidRPr="00212555">
        <w:rPr>
          <w:kern w:val="0"/>
          <w14:ligatures w14:val="none"/>
        </w:rPr>
        <w:t xml:space="preserve"> (1140), donde esta actividad tiene carácter de uso prohibido.</w:t>
      </w:r>
    </w:p>
    <w:p w14:paraId="12051AAF" w14:textId="77777777" w:rsidR="00212555" w:rsidRPr="00212555" w:rsidRDefault="00212555" w:rsidP="00212555">
      <w:pPr>
        <w:spacing w:before="100" w:beforeAutospacing="1" w:after="100" w:afterAutospacing="1" w:line="240" w:lineRule="auto"/>
        <w:ind w:left="357"/>
        <w:jc w:val="both"/>
        <w:rPr>
          <w:kern w:val="0"/>
          <w14:ligatures w14:val="none"/>
        </w:rPr>
      </w:pPr>
      <w:r w:rsidRPr="00212555">
        <w:rPr>
          <w:kern w:val="0"/>
          <w14:ligatures w14:val="none"/>
        </w:rPr>
        <w:t xml:space="preserve">También están los “Usos autorizables”, donde, por ejemplo, se hace mención a los proyectos de refuerzo de poblaciones de invertebrados marinos, desarrollados para garantizar el mantenimiento de sus bancos. Estos refuerzos deben cumplir una serie de condiciones, como que los cultivos se realizarán con las especies almeja </w:t>
      </w:r>
      <w:proofErr w:type="spellStart"/>
      <w:r w:rsidRPr="00212555">
        <w:rPr>
          <w:kern w:val="0"/>
          <w14:ligatures w14:val="none"/>
        </w:rPr>
        <w:t>ina</w:t>
      </w:r>
      <w:proofErr w:type="spellEnd"/>
      <w:r w:rsidRPr="00212555">
        <w:rPr>
          <w:kern w:val="0"/>
          <w14:ligatures w14:val="none"/>
        </w:rPr>
        <w:t xml:space="preserve"> (</w:t>
      </w:r>
      <w:proofErr w:type="spellStart"/>
      <w:r w:rsidRPr="00212555">
        <w:rPr>
          <w:i/>
          <w:iCs/>
          <w:kern w:val="0"/>
          <w14:ligatures w14:val="none"/>
        </w:rPr>
        <w:t>Ruditapes</w:t>
      </w:r>
      <w:proofErr w:type="spellEnd"/>
      <w:r w:rsidRPr="00212555">
        <w:rPr>
          <w:i/>
          <w:iCs/>
          <w:kern w:val="0"/>
          <w14:ligatures w14:val="none"/>
        </w:rPr>
        <w:t xml:space="preserve"> </w:t>
      </w:r>
      <w:proofErr w:type="spellStart"/>
      <w:r w:rsidRPr="00212555">
        <w:rPr>
          <w:i/>
          <w:iCs/>
          <w:kern w:val="0"/>
          <w14:ligatures w14:val="none"/>
        </w:rPr>
        <w:t>decussatus</w:t>
      </w:r>
      <w:proofErr w:type="spellEnd"/>
      <w:r w:rsidRPr="00212555">
        <w:rPr>
          <w:kern w:val="0"/>
          <w14:ligatures w14:val="none"/>
        </w:rPr>
        <w:t>), ostra plana (</w:t>
      </w:r>
      <w:proofErr w:type="spellStart"/>
      <w:r w:rsidRPr="00212555">
        <w:rPr>
          <w:i/>
          <w:iCs/>
          <w:kern w:val="0"/>
          <w14:ligatures w14:val="none"/>
        </w:rPr>
        <w:t>Ostrea</w:t>
      </w:r>
      <w:proofErr w:type="spellEnd"/>
      <w:r w:rsidRPr="00212555">
        <w:rPr>
          <w:i/>
          <w:iCs/>
          <w:kern w:val="0"/>
          <w14:ligatures w14:val="none"/>
        </w:rPr>
        <w:t xml:space="preserve"> </w:t>
      </w:r>
      <w:proofErr w:type="spellStart"/>
      <w:r w:rsidRPr="00212555">
        <w:rPr>
          <w:i/>
          <w:iCs/>
          <w:kern w:val="0"/>
          <w14:ligatures w14:val="none"/>
        </w:rPr>
        <w:t>edulis</w:t>
      </w:r>
      <w:proofErr w:type="spellEnd"/>
      <w:r w:rsidRPr="00212555">
        <w:rPr>
          <w:kern w:val="0"/>
          <w14:ligatures w14:val="none"/>
        </w:rPr>
        <w:t>), almeja japonesa (</w:t>
      </w:r>
      <w:proofErr w:type="spellStart"/>
      <w:r w:rsidRPr="00212555">
        <w:rPr>
          <w:i/>
          <w:iCs/>
          <w:kern w:val="0"/>
          <w14:ligatures w14:val="none"/>
        </w:rPr>
        <w:t>Ruditapes</w:t>
      </w:r>
      <w:proofErr w:type="spellEnd"/>
      <w:r w:rsidRPr="00212555">
        <w:rPr>
          <w:i/>
          <w:iCs/>
          <w:kern w:val="0"/>
          <w14:ligatures w14:val="none"/>
        </w:rPr>
        <w:t xml:space="preserve"> </w:t>
      </w:r>
      <w:proofErr w:type="spellStart"/>
      <w:r w:rsidRPr="00212555">
        <w:rPr>
          <w:i/>
          <w:iCs/>
          <w:kern w:val="0"/>
          <w14:ligatures w14:val="none"/>
        </w:rPr>
        <w:t>phillippinarum</w:t>
      </w:r>
      <w:proofErr w:type="spellEnd"/>
      <w:r w:rsidRPr="00212555">
        <w:rPr>
          <w:kern w:val="0"/>
          <w14:ligatures w14:val="none"/>
        </w:rPr>
        <w:t>) y ostra gigas (</w:t>
      </w:r>
      <w:proofErr w:type="spellStart"/>
      <w:r w:rsidRPr="00212555">
        <w:rPr>
          <w:i/>
          <w:iCs/>
          <w:kern w:val="0"/>
          <w14:ligatures w14:val="none"/>
        </w:rPr>
        <w:t>Crassostrea</w:t>
      </w:r>
      <w:proofErr w:type="spellEnd"/>
      <w:r w:rsidRPr="00212555">
        <w:rPr>
          <w:i/>
          <w:iCs/>
          <w:kern w:val="0"/>
          <w14:ligatures w14:val="none"/>
        </w:rPr>
        <w:t xml:space="preserve"> gigas</w:t>
      </w:r>
      <w:r w:rsidRPr="00212555">
        <w:rPr>
          <w:kern w:val="0"/>
          <w14:ligatures w14:val="none"/>
        </w:rPr>
        <w:t>); o que se evitará la instalación de estructuras o medios que provoquen efectos ecológicos negativos. Por último también se indican los “Usos prohibidos”, como sería la instalación de cultivos marinos en toda la reserva.</w:t>
      </w:r>
    </w:p>
    <w:p w14:paraId="68DD5BE7"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bookmarkStart w:id="76" w:name="_Toc116653821"/>
      <w:r w:rsidRPr="00212555">
        <w:rPr>
          <w:rFonts w:eastAsiaTheme="minorEastAsia"/>
          <w:b/>
          <w:bCs/>
          <w:kern w:val="0"/>
          <w14:ligatures w14:val="none"/>
        </w:rPr>
        <w:t>Gestión de residuos.</w:t>
      </w:r>
      <w:bookmarkEnd w:id="76"/>
    </w:p>
    <w:p w14:paraId="0F1B8CD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Los dos concejos de la Comarca que cuentan con puerto base, es decir, Colunga y Villaviciosa, entran dentro de la gestión de COGERSA</w:t>
      </w:r>
      <w:r w:rsidRPr="00212555">
        <w:rPr>
          <w:rFonts w:eastAsiaTheme="minorEastAsia"/>
          <w:kern w:val="0"/>
          <w:vertAlign w:val="superscript"/>
          <w14:ligatures w14:val="none"/>
        </w:rPr>
        <w:footnoteReference w:id="27"/>
      </w:r>
      <w:r w:rsidRPr="00212555">
        <w:rPr>
          <w:rFonts w:eastAsiaTheme="minorEastAsia"/>
          <w:kern w:val="0"/>
          <w14:ligatures w14:val="none"/>
        </w:rPr>
        <w:t>, el consorcio público dedicado a la gestión de residuos de Asturias. Entre otros residuos peligrosos con los que trata, destacamos los MARPOL, uno de los principales residuos del sector pesquero.</w:t>
      </w:r>
    </w:p>
    <w:p w14:paraId="2EF667A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2009 se aprobó el Plan de Recepción y Manipulación de Desechos Generados por Buques y Residuos de Carga en los Puertos gestionados por la Administración del Principado de Asturias</w:t>
      </w:r>
      <w:r w:rsidRPr="00212555">
        <w:rPr>
          <w:rFonts w:eastAsiaTheme="minorEastAsia"/>
          <w:kern w:val="0"/>
          <w:vertAlign w:val="superscript"/>
          <w14:ligatures w14:val="none"/>
        </w:rPr>
        <w:footnoteReference w:id="28"/>
      </w:r>
      <w:r w:rsidRPr="00212555">
        <w:rPr>
          <w:rFonts w:eastAsiaTheme="minorEastAsia"/>
          <w:kern w:val="0"/>
          <w14:ligatures w14:val="none"/>
        </w:rPr>
        <w:t>, recogiendo como se trata en cada uno de los puertos base</w:t>
      </w:r>
      <w:r w:rsidRPr="00212555">
        <w:rPr>
          <w:rFonts w:eastAsiaTheme="minorEastAsia"/>
          <w:kern w:val="0"/>
          <w:vertAlign w:val="superscript"/>
          <w14:ligatures w14:val="none"/>
        </w:rPr>
        <w:footnoteReference w:id="29"/>
      </w:r>
      <w:r w:rsidRPr="00212555">
        <w:rPr>
          <w:rFonts w:eastAsiaTheme="minorEastAsia"/>
          <w:kern w:val="0"/>
          <w14:ligatures w14:val="none"/>
        </w:rPr>
        <w:t>. Tazones y Lastres forman parte de la Zona Oriental. En Lastres, la recogida de los residuos de tipo C del Anexo I del Convenio MARPOL 73/78 se hace con sistemas fijos de bombeo de aguas de sentinas. En Tazones, se cubre este servicio con un servicio móvil que se desplaza en los cuartos viernes y en los cuartos miércoles del mes.</w:t>
      </w:r>
    </w:p>
    <w:p w14:paraId="3DF4165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el </w:t>
      </w:r>
      <w:hyperlink r:id="rId10" w:history="1">
        <w:r w:rsidRPr="00212555">
          <w:rPr>
            <w:rFonts w:eastAsiaTheme="minorEastAsia"/>
            <w:kern w:val="0"/>
            <w14:ligatures w14:val="none"/>
          </w:rPr>
          <w:t>Plan Estratégico FEMP 2014-2020</w:t>
        </w:r>
      </w:hyperlink>
      <w:r w:rsidRPr="00212555">
        <w:rPr>
          <w:rFonts w:eastAsiaTheme="minorEastAsia"/>
          <w:kern w:val="0"/>
          <w14:ligatures w14:val="none"/>
        </w:rPr>
        <w:t xml:space="preserve"> de la Comarca de la Sidra se incluye, entre las medidas para la aplicación de las estrategias, la recogida en el mar por los pescadores de residuos tales como artes de pesca perdidos u otros desechos marinos. Esta acción sería clave para la protección y recuperación de los ecosistemas marinos y para los regímenes de compensación. Además, en el apartado referente a las medidas sobre la transformación de la pesca, se recalca la importancia de mejorar ahorrar energía en los diferentes procesos de ésta, incluyendo el tratamiento de residuos.</w:t>
      </w:r>
    </w:p>
    <w:p w14:paraId="5809CDD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Tazones en 2020 se colocaron, con financiación del FEMP 2014-2020, una batería de 4 contenedores </w:t>
      </w:r>
      <w:proofErr w:type="spellStart"/>
      <w:r w:rsidRPr="00212555">
        <w:rPr>
          <w:rFonts w:eastAsiaTheme="minorEastAsia"/>
          <w:kern w:val="0"/>
          <w14:ligatures w14:val="none"/>
        </w:rPr>
        <w:t>semisoterrados</w:t>
      </w:r>
      <w:proofErr w:type="spellEnd"/>
      <w:r w:rsidRPr="00212555">
        <w:rPr>
          <w:rFonts w:eastAsiaTheme="minorEastAsia"/>
          <w:kern w:val="0"/>
          <w14:ligatures w14:val="none"/>
        </w:rPr>
        <w:t xml:space="preserve"> de recogida selectiva de basuras. Éstos, hechos de acero inoxidable, están destinados a diferentes tipos de residuos: cartón, papel, plástico y vidrio</w:t>
      </w:r>
      <w:r w:rsidRPr="00212555">
        <w:rPr>
          <w:rFonts w:eastAsiaTheme="minorEastAsia"/>
          <w:kern w:val="0"/>
          <w:vertAlign w:val="superscript"/>
          <w14:ligatures w14:val="none"/>
        </w:rPr>
        <w:footnoteReference w:id="30"/>
      </w:r>
      <w:r w:rsidRPr="00212555">
        <w:rPr>
          <w:rFonts w:eastAsiaTheme="minorEastAsia"/>
          <w:kern w:val="0"/>
          <w14:ligatures w14:val="none"/>
        </w:rPr>
        <w:t xml:space="preserve">. A esto caben sumarles otras iniciativas relacionadas con el tratamiento de los residuos, como las contrataciones realizadas por el ayuntamiento de Villaviciosa para la adecuación de sus playas y sistemas </w:t>
      </w:r>
      <w:proofErr w:type="spellStart"/>
      <w:r w:rsidRPr="00212555">
        <w:rPr>
          <w:rFonts w:eastAsiaTheme="minorEastAsia"/>
          <w:kern w:val="0"/>
          <w14:ligatures w14:val="none"/>
        </w:rPr>
        <w:t>dunares</w:t>
      </w:r>
      <w:proofErr w:type="spellEnd"/>
      <w:r w:rsidRPr="00212555">
        <w:rPr>
          <w:rFonts w:eastAsiaTheme="minorEastAsia"/>
          <w:kern w:val="0"/>
          <w14:ligatures w14:val="none"/>
        </w:rPr>
        <w:t>. Esto incluirá la retirada de restos arrastrados por las mareas y aquellos procedentes del uso recreativo</w:t>
      </w:r>
      <w:r w:rsidRPr="00212555">
        <w:rPr>
          <w:rFonts w:eastAsiaTheme="minorEastAsia"/>
          <w:kern w:val="0"/>
          <w:vertAlign w:val="superscript"/>
          <w14:ligatures w14:val="none"/>
        </w:rPr>
        <w:footnoteReference w:id="31"/>
      </w:r>
      <w:r w:rsidRPr="00212555">
        <w:rPr>
          <w:rFonts w:eastAsiaTheme="minorEastAsia"/>
          <w:kern w:val="0"/>
          <w14:ligatures w14:val="none"/>
        </w:rPr>
        <w:t>.</w:t>
      </w:r>
    </w:p>
    <w:p w14:paraId="0B2985F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Otro aspecto relevante en el concejo de Villaviciosa es la contaminación de la ría. En ésta, existe un problema de polución en sus aguas debido a vertidos urbanos e industriales, que ha mantenido desde hace varios años prohibido el marisqueo</w:t>
      </w:r>
      <w:r w:rsidRPr="00212555">
        <w:rPr>
          <w:rFonts w:eastAsiaTheme="minorEastAsia"/>
          <w:kern w:val="0"/>
          <w:vertAlign w:val="superscript"/>
          <w14:ligatures w14:val="none"/>
        </w:rPr>
        <w:footnoteReference w:id="32"/>
      </w:r>
      <w:r w:rsidRPr="00212555">
        <w:rPr>
          <w:rFonts w:eastAsiaTheme="minorEastAsia"/>
          <w:kern w:val="0"/>
          <w14:ligatures w14:val="none"/>
        </w:rPr>
        <w:t xml:space="preserve">. Por ejemplo, la alta presencia de la bacteria </w:t>
      </w:r>
      <w:r w:rsidRPr="00212555">
        <w:rPr>
          <w:rFonts w:eastAsiaTheme="minorEastAsia"/>
          <w:i/>
          <w:iCs/>
          <w:kern w:val="0"/>
          <w14:ligatures w14:val="none"/>
        </w:rPr>
        <w:t xml:space="preserve">E. </w:t>
      </w:r>
      <w:proofErr w:type="spellStart"/>
      <w:r w:rsidRPr="00212555">
        <w:rPr>
          <w:rFonts w:eastAsiaTheme="minorEastAsia"/>
          <w:kern w:val="0"/>
          <w14:ligatures w14:val="none"/>
        </w:rPr>
        <w:t>coli</w:t>
      </w:r>
      <w:proofErr w:type="spellEnd"/>
      <w:r w:rsidRPr="00212555">
        <w:rPr>
          <w:rFonts w:eastAsiaTheme="minorEastAsia"/>
          <w:kern w:val="0"/>
          <w14:ligatures w14:val="none"/>
        </w:rPr>
        <w:t>, ligada a aguas fecales, es la que provocó el cese de la extracción y producción de moluscos en 2011. Para la rehabilitación de este espacio, existen diferentes iniciativas públicas, como la construcción de una estación de bombeo en El Salín</w:t>
      </w:r>
      <w:r w:rsidRPr="00212555">
        <w:rPr>
          <w:rFonts w:eastAsiaTheme="minorEastAsia"/>
          <w:kern w:val="0"/>
          <w:vertAlign w:val="superscript"/>
          <w14:ligatures w14:val="none"/>
        </w:rPr>
        <w:footnoteReference w:id="33"/>
      </w:r>
      <w:r w:rsidRPr="00212555">
        <w:rPr>
          <w:rFonts w:eastAsiaTheme="minorEastAsia"/>
          <w:kern w:val="0"/>
          <w14:ligatures w14:val="none"/>
        </w:rPr>
        <w:t>.</w:t>
      </w:r>
    </w:p>
    <w:p w14:paraId="53055A0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Lastres destacamos la presencia de una balsa de decantación de sólidos y de un sistema de recogida de residuos generados por embarcaciones, fruto de la remodelación que recibió en 2009</w:t>
      </w:r>
      <w:r w:rsidRPr="00212555">
        <w:rPr>
          <w:rFonts w:eastAsiaTheme="minorEastAsia"/>
          <w:kern w:val="0"/>
          <w:vertAlign w:val="superscript"/>
          <w14:ligatures w14:val="none"/>
        </w:rPr>
        <w:t>7</w:t>
      </w:r>
      <w:r w:rsidRPr="00212555">
        <w:rPr>
          <w:rFonts w:eastAsiaTheme="minorEastAsia"/>
          <w:kern w:val="0"/>
          <w14:ligatures w14:val="none"/>
        </w:rPr>
        <w:t xml:space="preserve">. De nuevo, a esto caben sumarles iniciativas que ayudan a mantener limpio el litoral. Es el caso del voluntariado que la asociación La </w:t>
      </w:r>
      <w:proofErr w:type="spellStart"/>
      <w:r w:rsidRPr="00212555">
        <w:rPr>
          <w:rFonts w:eastAsiaTheme="minorEastAsia"/>
          <w:kern w:val="0"/>
          <w14:ligatures w14:val="none"/>
        </w:rPr>
        <w:t>Llastra</w:t>
      </w:r>
      <w:proofErr w:type="spellEnd"/>
      <w:r w:rsidRPr="00212555">
        <w:rPr>
          <w:rFonts w:eastAsiaTheme="minorEastAsia"/>
          <w:kern w:val="0"/>
          <w14:ligatures w14:val="none"/>
        </w:rPr>
        <w:t xml:space="preserve"> lideró en 2020, en la playa </w:t>
      </w:r>
      <w:proofErr w:type="spellStart"/>
      <w:r w:rsidRPr="00212555">
        <w:rPr>
          <w:rFonts w:eastAsiaTheme="minorEastAsia"/>
          <w:kern w:val="0"/>
          <w14:ligatures w14:val="none"/>
        </w:rPr>
        <w:t>llastrina</w:t>
      </w:r>
      <w:proofErr w:type="spellEnd"/>
      <w:r w:rsidRPr="00212555">
        <w:rPr>
          <w:rFonts w:eastAsiaTheme="minorEastAsia"/>
          <w:kern w:val="0"/>
          <w14:ligatures w14:val="none"/>
        </w:rPr>
        <w:t xml:space="preserve"> de </w:t>
      </w:r>
      <w:proofErr w:type="spellStart"/>
      <w:r w:rsidRPr="00212555">
        <w:rPr>
          <w:rFonts w:eastAsiaTheme="minorEastAsia"/>
          <w:kern w:val="0"/>
          <w14:ligatures w14:val="none"/>
        </w:rPr>
        <w:t>Astuera</w:t>
      </w:r>
      <w:proofErr w:type="spellEnd"/>
      <w:r w:rsidRPr="00212555">
        <w:rPr>
          <w:rFonts w:eastAsiaTheme="minorEastAsia"/>
          <w:kern w:val="0"/>
          <w:vertAlign w:val="superscript"/>
          <w14:ligatures w14:val="none"/>
        </w:rPr>
        <w:footnoteReference w:id="34"/>
      </w:r>
      <w:r w:rsidRPr="00212555">
        <w:rPr>
          <w:rFonts w:eastAsiaTheme="minorEastAsia"/>
          <w:kern w:val="0"/>
          <w14:ligatures w14:val="none"/>
        </w:rPr>
        <w:t>.</w:t>
      </w:r>
    </w:p>
    <w:p w14:paraId="0F5B9DB5" w14:textId="77777777" w:rsidR="00212555" w:rsidRPr="00212555" w:rsidRDefault="00212555" w:rsidP="00212555">
      <w:pPr>
        <w:numPr>
          <w:ilvl w:val="2"/>
          <w:numId w:val="1"/>
        </w:numPr>
        <w:spacing w:before="100" w:beforeAutospacing="1" w:after="100" w:afterAutospacing="1" w:line="240" w:lineRule="auto"/>
        <w:jc w:val="both"/>
        <w:rPr>
          <w:rFonts w:eastAsiaTheme="minorEastAsia"/>
          <w:b/>
          <w:bCs/>
          <w:kern w:val="0"/>
          <w14:ligatures w14:val="none"/>
        </w:rPr>
      </w:pPr>
      <w:bookmarkStart w:id="77" w:name="_Toc116653822"/>
      <w:r w:rsidRPr="00212555">
        <w:rPr>
          <w:rFonts w:eastAsiaTheme="minorEastAsia"/>
          <w:b/>
          <w:bCs/>
          <w:kern w:val="0"/>
          <w14:ligatures w14:val="none"/>
        </w:rPr>
        <w:t>Eficiencia energética.</w:t>
      </w:r>
      <w:bookmarkEnd w:id="77"/>
    </w:p>
    <w:p w14:paraId="48BDD01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el </w:t>
      </w:r>
      <w:hyperlink r:id="rId11" w:history="1">
        <w:r w:rsidRPr="00212555">
          <w:rPr>
            <w:rFonts w:eastAsiaTheme="minorEastAsia"/>
            <w:kern w:val="0"/>
            <w14:ligatures w14:val="none"/>
          </w:rPr>
          <w:t>Plan Estratégico FEMP 2014-2020</w:t>
        </w:r>
      </w:hyperlink>
      <w:r w:rsidRPr="00212555">
        <w:rPr>
          <w:rFonts w:eastAsiaTheme="minorEastAsia"/>
          <w:kern w:val="0"/>
          <w14:ligatures w14:val="none"/>
        </w:rPr>
        <w:t xml:space="preserve"> de la Comarca de la Sidra se hace varias veces mención a la importancia de tomar medidas respecto al ahorro energético, la mejora de la eficiencia de los procesos y de reducir el impacto del sector pesquero en el medio ambiente. En ese sentido, en la Comarca se han desarrollado proyectos que han permitido una mejora de la eficiencia energética en los puertos, de la mano del impulso de las energías renovables que permiten la autosuficiencia energética y la sostenibilidad. </w:t>
      </w:r>
    </w:p>
    <w:p w14:paraId="34E4EA0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Tazones en 2019, con financiación del FEMP 2014-2020, se aprobó la instalación de 30 placas de energía solar fotovoltaica en el tejado de la Cofradía. Estos se consideran claves para el funcionamiento de instalaciones como las dos cámaras de congelación, la depuradora de moluscos o los siete almacenes de marisco vivo. Además, también se instaló una batería para acumular la energía producida y un inversor de corriente</w:t>
      </w:r>
      <w:r w:rsidRPr="00212555">
        <w:rPr>
          <w:rFonts w:eastAsiaTheme="minorEastAsia"/>
          <w:kern w:val="0"/>
          <w:vertAlign w:val="superscript"/>
          <w14:ligatures w14:val="none"/>
        </w:rPr>
        <w:footnoteReference w:id="35"/>
      </w:r>
      <w:r w:rsidRPr="00212555">
        <w:rPr>
          <w:rFonts w:eastAsiaTheme="minorEastAsia"/>
          <w:kern w:val="0"/>
          <w14:ligatures w14:val="none"/>
        </w:rPr>
        <w:t>.</w:t>
      </w:r>
    </w:p>
    <w:p w14:paraId="4CF403E9" w14:textId="77777777" w:rsidR="00212555" w:rsidRPr="00212555" w:rsidRDefault="00212555" w:rsidP="00212555">
      <w:pPr>
        <w:spacing w:before="100" w:beforeAutospacing="1" w:after="100" w:afterAutospacing="1" w:line="240" w:lineRule="auto"/>
        <w:jc w:val="both"/>
        <w:rPr>
          <w:rFonts w:ascii="Lato" w:eastAsia="Times New Roman" w:hAnsi="Lato" w:cs="Times New Roman"/>
          <w:color w:val="2A2A2A"/>
          <w:kern w:val="0"/>
          <w:sz w:val="24"/>
          <w:szCs w:val="24"/>
          <w:lang w:eastAsia="es-ES"/>
          <w14:ligatures w14:val="none"/>
        </w:rPr>
      </w:pPr>
      <w:r w:rsidRPr="00212555">
        <w:rPr>
          <w:rFonts w:eastAsiaTheme="minorEastAsia"/>
          <w:kern w:val="0"/>
          <w14:ligatures w14:val="none"/>
        </w:rPr>
        <w:t>Por otra parte, en Lastres en 2022, y también con financiación del FEMP, se ha adjudicado la reforma integral de la cubierta de la lonja. Este proyecto, con un plazo de ejecución de 3 meses, se ha adjudicado por un valor de 195.297 euros y dotará a las instalaciones de una nueva geometría, con tal de mejorar el diseño actual. Entre otros aspectos, se sustituirá el material existente por otros que permitan mejorar sustancialmente la eficiencia energética</w:t>
      </w:r>
      <w:r w:rsidRPr="00212555">
        <w:rPr>
          <w:rFonts w:eastAsiaTheme="minorEastAsia"/>
          <w:kern w:val="0"/>
          <w:vertAlign w:val="superscript"/>
          <w14:ligatures w14:val="none"/>
        </w:rPr>
        <w:footnoteReference w:id="36"/>
      </w:r>
      <w:r w:rsidRPr="00212555">
        <w:rPr>
          <w:rFonts w:eastAsiaTheme="minorEastAsia"/>
          <w:kern w:val="0"/>
          <w14:ligatures w14:val="none"/>
        </w:rPr>
        <w:t>.</w:t>
      </w:r>
      <w:r w:rsidRPr="00212555">
        <w:rPr>
          <w:rFonts w:ascii="Lato" w:eastAsia="Times New Roman" w:hAnsi="Lato" w:cs="Times New Roman"/>
          <w:color w:val="2A2A2A"/>
          <w:kern w:val="0"/>
          <w:sz w:val="24"/>
          <w:szCs w:val="24"/>
          <w:lang w:eastAsia="es-ES"/>
          <w14:ligatures w14:val="none"/>
        </w:rPr>
        <w:t> </w:t>
      </w:r>
    </w:p>
    <w:p w14:paraId="4846DFE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62088E16" w14:textId="77777777" w:rsidR="00212555" w:rsidRPr="00212555" w:rsidRDefault="00212555" w:rsidP="00212555">
      <w:pPr>
        <w:keepNext/>
        <w:keepLines/>
        <w:pBdr>
          <w:bottom w:val="single" w:sz="4" w:space="1" w:color="595959" w:themeColor="text1" w:themeTint="A6"/>
        </w:pBdr>
        <w:spacing w:before="360" w:beforeAutospacing="1" w:after="100" w:afterAutospacing="1" w:line="240" w:lineRule="auto"/>
        <w:ind w:left="432" w:hanging="432"/>
        <w:jc w:val="both"/>
        <w:outlineLvl w:val="0"/>
        <w:rPr>
          <w:rFonts w:eastAsiaTheme="minorEastAsia" w:cstheme="majorBidi"/>
          <w:b/>
          <w:bCs/>
          <w:smallCaps/>
          <w:color w:val="4472C4" w:themeColor="accent1"/>
          <w:kern w:val="0"/>
          <w:sz w:val="36"/>
          <w:szCs w:val="36"/>
          <w14:ligatures w14:val="none"/>
        </w:rPr>
      </w:pPr>
      <w:r w:rsidRPr="00212555">
        <w:rPr>
          <w:rFonts w:eastAsiaTheme="minorEastAsia" w:cstheme="majorBidi"/>
          <w:b/>
          <w:bCs/>
          <w:smallCaps/>
          <w:color w:val="4472C4" w:themeColor="accent1"/>
          <w:kern w:val="0"/>
          <w:sz w:val="36"/>
          <w:szCs w:val="36"/>
          <w14:ligatures w14:val="none"/>
        </w:rPr>
        <w:t xml:space="preserve"> </w:t>
      </w:r>
      <w:bookmarkStart w:id="78" w:name="_Toc108447108"/>
      <w:bookmarkStart w:id="79" w:name="_Toc117788545"/>
      <w:r w:rsidRPr="00212555">
        <w:rPr>
          <w:rFonts w:eastAsiaTheme="minorEastAsia" w:cstheme="majorBidi"/>
          <w:b/>
          <w:bCs/>
          <w:smallCaps/>
          <w:color w:val="4472C4" w:themeColor="accent1"/>
          <w:kern w:val="0"/>
          <w:sz w:val="36"/>
          <w:szCs w:val="36"/>
          <w14:ligatures w14:val="none"/>
        </w:rPr>
        <w:t>PRIMERA COMERCIALIZACIÓN DE LOS PRODUCTOS PESQUEROS</w:t>
      </w:r>
      <w:bookmarkEnd w:id="78"/>
      <w:bookmarkEnd w:id="79"/>
    </w:p>
    <w:p w14:paraId="7D3FD4C7" w14:textId="77777777" w:rsidR="00212555" w:rsidRPr="00212555" w:rsidRDefault="00212555" w:rsidP="00212555">
      <w:pPr>
        <w:keepNext/>
        <w:keepLines/>
        <w:numPr>
          <w:ilvl w:val="1"/>
          <w:numId w:val="0"/>
        </w:numPr>
        <w:spacing w:before="360" w:beforeAutospacing="1" w:after="120" w:afterAutospacing="1" w:line="240" w:lineRule="auto"/>
        <w:ind w:left="578" w:hanging="578"/>
        <w:jc w:val="both"/>
        <w:outlineLvl w:val="1"/>
        <w:rPr>
          <w:rFonts w:eastAsiaTheme="minorEastAsia" w:cstheme="majorBidi"/>
          <w:b/>
          <w:bCs/>
          <w:smallCaps/>
          <w:color w:val="4472C4" w:themeColor="accent1"/>
          <w:kern w:val="0"/>
          <w:sz w:val="28"/>
          <w:szCs w:val="28"/>
          <w14:ligatures w14:val="none"/>
        </w:rPr>
      </w:pPr>
      <w:bookmarkStart w:id="80" w:name="_Toc108447109"/>
      <w:bookmarkStart w:id="81" w:name="_Toc117788546"/>
      <w:r w:rsidRPr="00212555">
        <w:rPr>
          <w:rFonts w:eastAsiaTheme="minorEastAsia" w:cstheme="majorBidi"/>
          <w:b/>
          <w:bCs/>
          <w:smallCaps/>
          <w:color w:val="4472C4" w:themeColor="accent1"/>
          <w:kern w:val="0"/>
          <w:sz w:val="28"/>
          <w:szCs w:val="28"/>
          <w14:ligatures w14:val="none"/>
        </w:rPr>
        <w:t>Estructuras de comercialización: venta directa, pequeños y grandes compradores.</w:t>
      </w:r>
      <w:bookmarkEnd w:id="80"/>
      <w:bookmarkEnd w:id="81"/>
      <w:r w:rsidRPr="00212555">
        <w:rPr>
          <w:rFonts w:eastAsiaTheme="minorEastAsia" w:cstheme="majorBidi"/>
          <w:b/>
          <w:bCs/>
          <w:smallCaps/>
          <w:color w:val="4472C4" w:themeColor="accent1"/>
          <w:kern w:val="0"/>
          <w:sz w:val="28"/>
          <w:szCs w:val="28"/>
          <w14:ligatures w14:val="none"/>
        </w:rPr>
        <w:t xml:space="preserve"> </w:t>
      </w:r>
    </w:p>
    <w:p w14:paraId="14D2E0FD" w14:textId="77777777" w:rsidR="00212555" w:rsidRPr="00212555" w:rsidRDefault="00212555" w:rsidP="00212555">
      <w:pPr>
        <w:spacing w:before="100" w:beforeAutospacing="1" w:after="100" w:afterAutospacing="1" w:line="240" w:lineRule="auto"/>
        <w:jc w:val="both"/>
        <w:rPr>
          <w:kern w:val="0"/>
          <w14:ligatures w14:val="none"/>
        </w:rPr>
      </w:pPr>
      <w:r w:rsidRPr="00212555">
        <w:rPr>
          <w:kern w:val="0"/>
          <w14:ligatures w14:val="none"/>
        </w:rPr>
        <w:t xml:space="preserve">La cadena de valor (CV) de la pesca se refiere a todas las actividades y servicios desde los insumos a la producción-capturas, la transformación, la venta al por mayor y, finalmente, la venta al por menor. En el caso de la pesca artesanal, la CV más común es sencilla, con un pequeño número de etapas, ya que esta no suele implicar la manipulación de un gran volumen de mercancía, la cadena de frío es corta o inexistente y apenas se realiza elaboración o transformación del pescado o marisco. </w:t>
      </w:r>
    </w:p>
    <w:p w14:paraId="790E05C6" w14:textId="77777777" w:rsidR="00212555" w:rsidRPr="00212555" w:rsidRDefault="00212555" w:rsidP="00212555">
      <w:pPr>
        <w:spacing w:before="100" w:beforeAutospacing="1" w:after="100" w:afterAutospacing="1" w:line="240" w:lineRule="auto"/>
        <w:jc w:val="both"/>
        <w:rPr>
          <w:kern w:val="0"/>
          <w14:ligatures w14:val="none"/>
        </w:rPr>
      </w:pPr>
      <w:r w:rsidRPr="00212555">
        <w:rPr>
          <w:kern w:val="0"/>
          <w14:ligatures w14:val="none"/>
        </w:rPr>
        <w:t xml:space="preserve">El primer eslabón de esta cadena lo forman las Cofradías de Pescadores, que desarrollan actividades propias de comercialización en el sector pesquero al gestionar las ventas en lonja tal y como indica la legislación. Es decir, organizan la primera venta de los productos pesqueros, entendidos como tales los procedentes de la pesca extractiva marítima y de aguas continentales, el marisqueo, la acuicultura y la producción de algas, así como la recolección de </w:t>
      </w:r>
      <w:proofErr w:type="spellStart"/>
      <w:r w:rsidRPr="00212555">
        <w:rPr>
          <w:kern w:val="0"/>
          <w14:ligatures w14:val="none"/>
        </w:rPr>
        <w:t>argazos</w:t>
      </w:r>
      <w:proofErr w:type="spellEnd"/>
      <w:r w:rsidRPr="00212555">
        <w:rPr>
          <w:kern w:val="0"/>
          <w:vertAlign w:val="superscript"/>
          <w14:ligatures w14:val="none"/>
        </w:rPr>
        <w:footnoteReference w:id="37"/>
      </w:r>
      <w:r w:rsidRPr="00212555">
        <w:rPr>
          <w:kern w:val="0"/>
          <w14:ligatures w14:val="none"/>
        </w:rPr>
        <w:t xml:space="preserve">. Resulta obligatoria la primera venta de los productos de la pesca extractiva marítima vivos, frescos y refrigerados en lonja, lo que normalmente se realiza mediante subasta a la baja. La lonja actúa como primer expedidor, debiendo cumplimentar los documentos que garantizan la trazabilidad de los productos. </w:t>
      </w:r>
    </w:p>
    <w:p w14:paraId="2A008227" w14:textId="77777777" w:rsidR="00212555" w:rsidRPr="00212555" w:rsidRDefault="00212555" w:rsidP="00212555">
      <w:pPr>
        <w:spacing w:before="100" w:beforeAutospacing="1" w:after="100" w:afterAutospacing="1" w:line="240" w:lineRule="auto"/>
        <w:jc w:val="both"/>
        <w:rPr>
          <w:kern w:val="0"/>
          <w14:ligatures w14:val="none"/>
        </w:rPr>
      </w:pPr>
      <w:r w:rsidRPr="00212555">
        <w:rPr>
          <w:kern w:val="0"/>
          <w14:ligatures w14:val="none"/>
        </w:rPr>
        <w:t xml:space="preserve">Como ya se ha mencionado, encontramos dos cofradías en la Comarca de la Sidra: la Cofradía de Pescadores "Santa María de </w:t>
      </w:r>
      <w:proofErr w:type="spellStart"/>
      <w:r w:rsidRPr="00212555">
        <w:rPr>
          <w:kern w:val="0"/>
          <w14:ligatures w14:val="none"/>
        </w:rPr>
        <w:t>Sábada</w:t>
      </w:r>
      <w:proofErr w:type="spellEnd"/>
      <w:r w:rsidRPr="00212555">
        <w:rPr>
          <w:kern w:val="0"/>
          <w14:ligatures w14:val="none"/>
        </w:rPr>
        <w:t>", en Lastres, y la Cofradía de Pescadores "San Miguel", en Tazones. Las ventas totales de las lonjas del GALP en 2021 han sido de 1.243.268 euros. Si se observa lo facturado en cada una de las lonjas, se ve que donde más valor de ventas se ha obtenido es en Lastres por amplia diferencia, con 1.170.384 euros. En segundo lugar está, obviamente, Tazones, con 72.884 euros facturados en lonja en 2021.</w:t>
      </w:r>
    </w:p>
    <w:p w14:paraId="708DEA81"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82" w:name="_Toc117611430"/>
      <w:bookmarkStart w:id="83" w:name="_Toc117768642"/>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20</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 las ventas del GALP (2014-2021).</w:t>
      </w:r>
      <w:bookmarkEnd w:id="82"/>
      <w:bookmarkEnd w:id="83"/>
    </w:p>
    <w:p w14:paraId="0F6A5CFD" w14:textId="77777777" w:rsidR="00212555" w:rsidRPr="00212555" w:rsidRDefault="00212555" w:rsidP="00212555">
      <w:pPr>
        <w:spacing w:before="100" w:beforeAutospacing="1" w:after="100" w:afterAutospacing="1" w:line="240" w:lineRule="auto"/>
        <w:jc w:val="both"/>
        <w:rPr>
          <w:kern w:val="0"/>
          <w14:ligatures w14:val="none"/>
        </w:rPr>
      </w:pPr>
      <w:r w:rsidRPr="00212555">
        <w:rPr>
          <w:kern w:val="0"/>
          <w14:ligatures w14:val="none"/>
        </w:rPr>
        <w:t>En las lonjas operan los compradores registrados, que es la figura del primer comprador de lonja. Estos son operadores dados de alta por las lonjas o establecimientos autorizados y comunicados a las comunidades autónomas para su registro, con el fin de poder adquirir productos pesqueros que tengan obligación de efectuar nota de venta</w:t>
      </w:r>
      <w:r w:rsidRPr="00212555">
        <w:rPr>
          <w:i/>
          <w:iCs/>
          <w:kern w:val="0"/>
          <w14:ligatures w14:val="none"/>
        </w:rPr>
        <w:t xml:space="preserve">. </w:t>
      </w:r>
      <w:r w:rsidRPr="00212555">
        <w:rPr>
          <w:kern w:val="0"/>
          <w14:ligatures w14:val="none"/>
        </w:rPr>
        <w:t>Actúan como intermediarios en las operaciones mercantiles y que pueden estar dados de alta a nivel fiscal como mayoristas, minoristas o las dos actividades (según la clasificación CNAE 4638 Comercio al por mayor de pescados y mariscos y otros productos   alimenticios y CNAE 4723 Comercio al por menor de pescados y mariscos en establecimientos especializados, la primera diferenciación entre grandes y pequeños compradores). Entre los pequeños compradores encontramos también a los empresarios de hostelería y restauración, la salida fundamental del producto pesquero y marisquero en las poblaciones costeras.</w:t>
      </w:r>
    </w:p>
    <w:p w14:paraId="7E7E0EC7" w14:textId="77777777" w:rsidR="00212555" w:rsidRPr="00212555" w:rsidRDefault="00212555" w:rsidP="00212555">
      <w:pPr>
        <w:spacing w:before="100" w:beforeAutospacing="1" w:after="100" w:afterAutospacing="1" w:line="240" w:lineRule="auto"/>
        <w:jc w:val="both"/>
        <w:rPr>
          <w:rFonts w:eastAsiaTheme="majorEastAsia"/>
          <w:b/>
          <w:bCs/>
          <w:kern w:val="0"/>
          <w:sz w:val="28"/>
          <w:szCs w:val="28"/>
          <w:u w:val="single"/>
          <w14:ligatures w14:val="none"/>
        </w:rPr>
      </w:pPr>
      <w:bookmarkStart w:id="84" w:name="_Toc116553530"/>
      <w:bookmarkStart w:id="85" w:name="_Toc116653825"/>
      <w:r w:rsidRPr="00212555">
        <w:rPr>
          <w:rFonts w:eastAsiaTheme="majorEastAsia"/>
          <w:b/>
          <w:bCs/>
          <w:kern w:val="0"/>
          <w:sz w:val="28"/>
          <w:szCs w:val="28"/>
          <w:u w:val="single"/>
          <w14:ligatures w14:val="none"/>
        </w:rPr>
        <w:t>Venta directa</w:t>
      </w:r>
      <w:bookmarkEnd w:id="84"/>
      <w:bookmarkEnd w:id="85"/>
      <w:r w:rsidRPr="00212555">
        <w:rPr>
          <w:rFonts w:eastAsiaTheme="majorEastAsia"/>
          <w:b/>
          <w:bCs/>
          <w:kern w:val="0"/>
          <w:sz w:val="28"/>
          <w:szCs w:val="28"/>
          <w:u w:val="single"/>
          <w14:ligatures w14:val="none"/>
        </w:rPr>
        <w:t xml:space="preserve"> </w:t>
      </w:r>
    </w:p>
    <w:p w14:paraId="4509E353" w14:textId="77777777" w:rsidR="00212555" w:rsidRPr="00212555" w:rsidRDefault="00212555" w:rsidP="00212555">
      <w:pPr>
        <w:spacing w:before="100" w:beforeAutospacing="1" w:after="120" w:afterAutospacing="1" w:line="240" w:lineRule="auto"/>
        <w:jc w:val="both"/>
        <w:rPr>
          <w:rFonts w:eastAsiaTheme="minorEastAsia"/>
          <w:kern w:val="0"/>
          <w14:ligatures w14:val="none"/>
        </w:rPr>
      </w:pPr>
      <w:r w:rsidRPr="00212555">
        <w:rPr>
          <w:rFonts w:eastAsiaTheme="minorEastAsia"/>
          <w:kern w:val="0"/>
          <w14:ligatures w14:val="none"/>
        </w:rPr>
        <w:t>La venta directa del pescador al consumidor genera controversia, ya que la venta directa del pescador al consumir no se contempla al ser obligatoria la primera venta en lonja, con el fin de garantizar la trazabilidad. Sin embargo, si cada buque pesquero no excede en la venta los 50 euros por día civil y por consumidor final, sí es posible eximir esta fase. De este modo, hay cofradías de España en las que se permiten las ventas pescado, de 3-4 kg o de un importe no superior a 30 euros. Es habitual en ciertos puertos pequeños y en restaurantes, que compran pescado a embarcaciones artesanales sin la presencia de intermediarios.</w:t>
      </w:r>
    </w:p>
    <w:p w14:paraId="2762CAE2" w14:textId="77777777" w:rsidR="00212555" w:rsidRPr="00212555" w:rsidRDefault="00212555" w:rsidP="00212555">
      <w:pPr>
        <w:spacing w:before="100" w:beforeAutospacing="1" w:after="120" w:afterAutospacing="1" w:line="240" w:lineRule="auto"/>
        <w:jc w:val="both"/>
        <w:rPr>
          <w:rFonts w:eastAsiaTheme="minorEastAsia"/>
          <w:kern w:val="0"/>
          <w14:ligatures w14:val="none"/>
        </w:rPr>
      </w:pPr>
      <w:r w:rsidRPr="00212555">
        <w:rPr>
          <w:rFonts w:eastAsiaTheme="minorEastAsia"/>
          <w:kern w:val="0"/>
          <w14:ligatures w14:val="none"/>
        </w:rPr>
        <w:t xml:space="preserve">En Asturias, la primera iniciativa de este estilo se dio en </w:t>
      </w:r>
      <w:proofErr w:type="spellStart"/>
      <w:r w:rsidRPr="00212555">
        <w:rPr>
          <w:rFonts w:eastAsiaTheme="minorEastAsia"/>
          <w:kern w:val="0"/>
          <w14:ligatures w14:val="none"/>
        </w:rPr>
        <w:t>Candás</w:t>
      </w:r>
      <w:proofErr w:type="spellEnd"/>
      <w:r w:rsidRPr="00212555">
        <w:rPr>
          <w:rFonts w:eastAsiaTheme="minorEastAsia"/>
          <w:kern w:val="0"/>
          <w14:ligatures w14:val="none"/>
        </w:rPr>
        <w:t xml:space="preserve"> (GALP del Centro Periurbano de Asturias), con un punto de venta directa de pescado en la rula. En Tazones, al ser una localidad de mucho turismo, existió la intención de crear un modelo similar, pero no prosperó.</w:t>
      </w:r>
    </w:p>
    <w:p w14:paraId="140E10E1" w14:textId="77777777" w:rsidR="00212555" w:rsidRPr="00212555" w:rsidRDefault="00212555" w:rsidP="00212555">
      <w:pPr>
        <w:spacing w:before="100" w:beforeAutospacing="1" w:after="100" w:afterAutospacing="1" w:line="240" w:lineRule="auto"/>
        <w:jc w:val="both"/>
        <w:rPr>
          <w:rFonts w:eastAsiaTheme="majorEastAsia"/>
          <w:b/>
          <w:bCs/>
          <w:kern w:val="0"/>
          <w:sz w:val="28"/>
          <w:szCs w:val="28"/>
          <w:u w:val="single"/>
          <w14:ligatures w14:val="none"/>
        </w:rPr>
      </w:pPr>
      <w:bookmarkStart w:id="86" w:name="_Toc116553531"/>
      <w:bookmarkStart w:id="87" w:name="_Toc116653826"/>
      <w:r w:rsidRPr="00212555">
        <w:rPr>
          <w:rFonts w:eastAsiaTheme="majorEastAsia"/>
          <w:b/>
          <w:bCs/>
          <w:kern w:val="0"/>
          <w:sz w:val="28"/>
          <w:szCs w:val="28"/>
          <w:u w:val="single"/>
          <w14:ligatures w14:val="none"/>
        </w:rPr>
        <w:t>Pequeños y grandes compradores</w:t>
      </w:r>
      <w:bookmarkEnd w:id="86"/>
      <w:bookmarkEnd w:id="87"/>
    </w:p>
    <w:p w14:paraId="7AAA33DE" w14:textId="77777777" w:rsidR="00212555" w:rsidRPr="00212555" w:rsidRDefault="00212555" w:rsidP="00212555">
      <w:pPr>
        <w:spacing w:before="100" w:beforeAutospacing="1" w:after="100" w:afterAutospacing="1" w:line="252" w:lineRule="auto"/>
        <w:jc w:val="both"/>
        <w:rPr>
          <w:rFonts w:eastAsiaTheme="minorEastAsia"/>
          <w:kern w:val="0"/>
          <w14:ligatures w14:val="none"/>
        </w:rPr>
      </w:pPr>
      <w:r w:rsidRPr="00212555">
        <w:rPr>
          <w:rFonts w:eastAsiaTheme="minorEastAsia"/>
          <w:kern w:val="0"/>
          <w14:ligatures w14:val="none"/>
        </w:rPr>
        <w:t>Como pequeños compradores se incluyen todas aquellas empresas cuya actividad CNAE-4723 es “Comercio al por menor de pescados, mariscos y otros productos alimenticios”. Esto abarca pescaderías tradicionales, tanto con local propio o situadas en mercados municipales, y también aquellas de venta ambulante que llevan los productos pesqueros frescos a cualquier rincón de la geografía asturiana. Estos pequeños empresarios compran diariamente el producto en las rulas locales y constituyen, junto con los supermercados que tienen departamento de pescadería, el canal por el que llega el producto pesquero a los consumidores, siendo así el último eslabón de la cadena de comercialización. Según la estadística de la seguridad social, en diciembre de 2021 había en todo Asturias 85 empresas dades de alta en el CNAE 4723</w:t>
      </w:r>
      <w:r w:rsidRPr="00212555">
        <w:rPr>
          <w:rFonts w:eastAsiaTheme="minorEastAsia"/>
          <w:kern w:val="0"/>
          <w:vertAlign w:val="superscript"/>
          <w14:ligatures w14:val="none"/>
        </w:rPr>
        <w:footnoteReference w:id="38"/>
      </w:r>
      <w:r w:rsidRPr="00212555">
        <w:rPr>
          <w:rFonts w:eastAsiaTheme="minorEastAsia"/>
          <w:kern w:val="0"/>
          <w14:ligatures w14:val="none"/>
        </w:rPr>
        <w:t>. También consideramos pequeños compradores a los empresarios de la restauración, ya que muchos de ellos compran el pescado y el marisco que sirven en sus restaurantes en las lonjas locales.</w:t>
      </w:r>
      <w:bookmarkStart w:id="88" w:name="_Hlk116918287"/>
    </w:p>
    <w:p w14:paraId="6E94CB53" w14:textId="77777777" w:rsidR="00212555" w:rsidRPr="00212555" w:rsidRDefault="00212555" w:rsidP="00212555">
      <w:pPr>
        <w:spacing w:before="100" w:beforeAutospacing="1" w:after="100" w:afterAutospacing="1" w:line="252" w:lineRule="auto"/>
        <w:jc w:val="both"/>
        <w:rPr>
          <w:rFonts w:eastAsiaTheme="minorEastAsia"/>
          <w:kern w:val="0"/>
          <w14:ligatures w14:val="none"/>
        </w:rPr>
      </w:pPr>
      <w:r w:rsidRPr="00212555">
        <w:rPr>
          <w:rFonts w:eastAsiaTheme="minorEastAsia"/>
          <w:kern w:val="0"/>
          <w14:ligatures w14:val="none"/>
        </w:rPr>
        <w:t>En cuanto a los grandes compradores, y exceptuando aquellos que tiene sus instalaciones en los municipios de Avilés y Gijón, nos encontramos 31 empresas registradas en el sector de “Pescado, crustáceos, moluscos y derivados” en total en los GALP, según el Registro General Sanitario de Empresas Alimentarias y Alimentos (RGSEAA). En total, en la Comarca de la Sidra encontramos 3 empresas de estas 31, lo que supone un 9,68%. Son empresas cuya actividad CNAE es Comercio al por mayor de pescados, mariscos y otros productos alimenticios.</w:t>
      </w:r>
      <w:bookmarkEnd w:id="88"/>
    </w:p>
    <w:p w14:paraId="5D491CC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Estos tres grandes compradores se sitúan todas en el concejo de Villaviciosa. Una de ellas es Mariscos Raposo SL, situada en la localidad </w:t>
      </w:r>
      <w:proofErr w:type="spellStart"/>
      <w:r w:rsidRPr="00212555">
        <w:rPr>
          <w:rFonts w:eastAsiaTheme="minorEastAsia"/>
          <w:kern w:val="0"/>
          <w14:ligatures w14:val="none"/>
        </w:rPr>
        <w:t>maliaya</w:t>
      </w:r>
      <w:proofErr w:type="spellEnd"/>
      <w:r w:rsidRPr="00212555">
        <w:rPr>
          <w:rFonts w:eastAsiaTheme="minorEastAsia"/>
          <w:kern w:val="0"/>
          <w14:ligatures w14:val="none"/>
        </w:rPr>
        <w:t xml:space="preserve"> de Venta Les </w:t>
      </w:r>
      <w:proofErr w:type="spellStart"/>
      <w:r w:rsidRPr="00212555">
        <w:rPr>
          <w:rFonts w:eastAsiaTheme="minorEastAsia"/>
          <w:kern w:val="0"/>
          <w14:ligatures w14:val="none"/>
        </w:rPr>
        <w:t>Ranes</w:t>
      </w:r>
      <w:proofErr w:type="spellEnd"/>
      <w:r w:rsidRPr="00212555">
        <w:rPr>
          <w:rFonts w:eastAsiaTheme="minorEastAsia"/>
          <w:kern w:val="0"/>
          <w14:ligatures w14:val="none"/>
        </w:rPr>
        <w:t xml:space="preserve">, que trabaja con la distribución de productos pesqueros frescos. Por otra parte, encontramos a la empresa Pescados El </w:t>
      </w:r>
      <w:proofErr w:type="spellStart"/>
      <w:r w:rsidRPr="00212555">
        <w:rPr>
          <w:rFonts w:eastAsiaTheme="minorEastAsia"/>
          <w:kern w:val="0"/>
          <w14:ligatures w14:val="none"/>
        </w:rPr>
        <w:t>Kiku</w:t>
      </w:r>
      <w:proofErr w:type="spellEnd"/>
      <w:r w:rsidRPr="00212555">
        <w:rPr>
          <w:rFonts w:eastAsiaTheme="minorEastAsia"/>
          <w:kern w:val="0"/>
          <w14:ligatures w14:val="none"/>
        </w:rPr>
        <w:t xml:space="preserve"> Tazones SL, en la localidad de San Roque. Por último, encontramos a la empresa Puerto de Tazones SL, localizada en la propia Villaviciosa.</w:t>
      </w:r>
    </w:p>
    <w:p w14:paraId="58E1A7E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Además de estas tres empresas mayoristas, cabe hacer mención a los diferentes pequeños compradores que encontramos en la Comarca de la Sidra. En la propia localidad de Tazones encontramos, por ejemplo, varios restaurantes, como El Rompeolas o Las Terrazas. Por otra parte, en la localidad de Villaviciosa encontramos varias pescaderías, como la pescadería </w:t>
      </w:r>
      <w:proofErr w:type="spellStart"/>
      <w:r w:rsidRPr="00212555">
        <w:rPr>
          <w:rFonts w:eastAsiaTheme="minorEastAsia"/>
          <w:kern w:val="0"/>
          <w14:ligatures w14:val="none"/>
        </w:rPr>
        <w:t>Morenín</w:t>
      </w:r>
      <w:proofErr w:type="spellEnd"/>
      <w:r w:rsidRPr="00212555">
        <w:rPr>
          <w:rFonts w:eastAsiaTheme="minorEastAsia"/>
          <w:kern w:val="0"/>
          <w14:ligatures w14:val="none"/>
        </w:rPr>
        <w:t xml:space="preserve"> o Pescados Cortina. Cabe hacer mención también a la existencia de una plaza de abastos y a la presencia de supermercados, como </w:t>
      </w:r>
      <w:proofErr w:type="spellStart"/>
      <w:r w:rsidRPr="00212555">
        <w:rPr>
          <w:rFonts w:eastAsiaTheme="minorEastAsia"/>
          <w:kern w:val="0"/>
          <w14:ligatures w14:val="none"/>
        </w:rPr>
        <w:t>Alimerka</w:t>
      </w:r>
      <w:proofErr w:type="spellEnd"/>
      <w:r w:rsidRPr="00212555">
        <w:rPr>
          <w:rFonts w:eastAsiaTheme="minorEastAsia"/>
          <w:kern w:val="0"/>
          <w14:ligatures w14:val="none"/>
        </w:rPr>
        <w:t>.</w:t>
      </w:r>
    </w:p>
    <w:p w14:paraId="63F2354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la localidad de Lastres, en el concejo de Colunga, encontramos también varios restaurantes con productos pesqueros, como El </w:t>
      </w:r>
      <w:proofErr w:type="spellStart"/>
      <w:r w:rsidRPr="00212555">
        <w:rPr>
          <w:rFonts w:eastAsiaTheme="minorEastAsia"/>
          <w:kern w:val="0"/>
          <w14:ligatures w14:val="none"/>
        </w:rPr>
        <w:t>Escanu</w:t>
      </w:r>
      <w:proofErr w:type="spellEnd"/>
      <w:r w:rsidRPr="00212555">
        <w:rPr>
          <w:rFonts w:eastAsiaTheme="minorEastAsia"/>
          <w:kern w:val="0"/>
          <w14:ligatures w14:val="none"/>
        </w:rPr>
        <w:t xml:space="preserve">, La Rula y Eutimio. También cabe hacer mención a las pescaderías del lugar, como Pescados y Mariscos </w:t>
      </w:r>
      <w:proofErr w:type="spellStart"/>
      <w:r w:rsidRPr="00212555">
        <w:rPr>
          <w:rFonts w:eastAsiaTheme="minorEastAsia"/>
          <w:kern w:val="0"/>
          <w14:ligatures w14:val="none"/>
        </w:rPr>
        <w:t>Picu</w:t>
      </w:r>
      <w:proofErr w:type="spellEnd"/>
      <w:r w:rsidRPr="00212555">
        <w:rPr>
          <w:rFonts w:eastAsiaTheme="minorEastAsia"/>
          <w:kern w:val="0"/>
          <w14:ligatures w14:val="none"/>
        </w:rPr>
        <w:t xml:space="preserve"> </w:t>
      </w:r>
      <w:proofErr w:type="spellStart"/>
      <w:r w:rsidRPr="00212555">
        <w:rPr>
          <w:rFonts w:eastAsiaTheme="minorEastAsia"/>
          <w:kern w:val="0"/>
          <w14:ligatures w14:val="none"/>
        </w:rPr>
        <w:t>Pienzu</w:t>
      </w:r>
      <w:proofErr w:type="spellEnd"/>
      <w:r w:rsidRPr="00212555">
        <w:rPr>
          <w:rFonts w:eastAsiaTheme="minorEastAsia"/>
          <w:kern w:val="0"/>
          <w14:ligatures w14:val="none"/>
        </w:rPr>
        <w:t xml:space="preserve"> o Pescados La Chucha. En la propia localidad de Colunga encontramos también a la pescadería El Sueve, así como una plaza de abastos y supermercados varios, como </w:t>
      </w:r>
      <w:proofErr w:type="spellStart"/>
      <w:r w:rsidRPr="00212555">
        <w:rPr>
          <w:rFonts w:eastAsiaTheme="minorEastAsia"/>
          <w:kern w:val="0"/>
          <w14:ligatures w14:val="none"/>
        </w:rPr>
        <w:t>Alimerka</w:t>
      </w:r>
      <w:proofErr w:type="spellEnd"/>
      <w:r w:rsidRPr="00212555">
        <w:rPr>
          <w:rFonts w:eastAsiaTheme="minorEastAsia"/>
          <w:kern w:val="0"/>
          <w14:ligatures w14:val="none"/>
        </w:rPr>
        <w:t>.</w:t>
      </w:r>
    </w:p>
    <w:p w14:paraId="5DF3F7FB"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89" w:name="_Toc117611431"/>
      <w:bookmarkStart w:id="90" w:name="_Toc117768643"/>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21</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Grandes compradores del sector “Pescado, crustáceos, moluscos y derivados” en la Comarca de la Sidra registradas en el RGSEAA.</w:t>
      </w:r>
      <w:bookmarkEnd w:id="89"/>
      <w:bookmarkEnd w:id="90"/>
    </w:p>
    <w:p w14:paraId="737D41A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Dirección General de Pesca Marítima está trabajando para reactivar la cetárea de Tazones con el objetivo de que pueda ser utilizada por los mariscadores una vez que han anunciado su intención de intentar recuperar la actividad a final de año, después de más de una década con la ría cerrada. La previsión del Principado es hacer una primera prueba estas navidades con el objetivo de comprobar si los ejemplares cumplen con todos los estándares sanitarios para su venta. De ser así, se permitiría la extracción durante los meses de marzo, abril y diciembre, a partir del próximo año</w:t>
      </w:r>
      <w:r w:rsidRPr="00212555">
        <w:rPr>
          <w:rFonts w:eastAsiaTheme="minorEastAsia"/>
          <w:kern w:val="0"/>
          <w:vertAlign w:val="superscript"/>
          <w14:ligatures w14:val="none"/>
        </w:rPr>
        <w:footnoteReference w:id="39"/>
      </w:r>
      <w:r w:rsidRPr="00212555">
        <w:rPr>
          <w:rFonts w:eastAsiaTheme="minorEastAsia"/>
          <w:kern w:val="0"/>
          <w14:ligatures w14:val="none"/>
        </w:rPr>
        <w:t>.</w:t>
      </w:r>
    </w:p>
    <w:p w14:paraId="274DA6D3" w14:textId="77777777" w:rsidR="00212555" w:rsidRPr="00212555" w:rsidRDefault="00212555" w:rsidP="00212555">
      <w:pPr>
        <w:keepNext/>
        <w:keepLines/>
        <w:numPr>
          <w:ilvl w:val="1"/>
          <w:numId w:val="0"/>
        </w:numPr>
        <w:spacing w:before="360" w:beforeAutospacing="1" w:after="120" w:afterAutospacing="1" w:line="240" w:lineRule="auto"/>
        <w:ind w:left="578" w:hanging="578"/>
        <w:jc w:val="both"/>
        <w:outlineLvl w:val="1"/>
        <w:rPr>
          <w:rFonts w:eastAsiaTheme="minorEastAsia" w:cstheme="majorBidi"/>
          <w:b/>
          <w:bCs/>
          <w:smallCaps/>
          <w:color w:val="4472C4" w:themeColor="accent1"/>
          <w:kern w:val="0"/>
          <w:sz w:val="28"/>
          <w:szCs w:val="28"/>
          <w14:ligatures w14:val="none"/>
        </w:rPr>
      </w:pPr>
      <w:bookmarkStart w:id="91" w:name="_Toc108447110"/>
      <w:bookmarkStart w:id="92" w:name="_Toc117788547"/>
      <w:r w:rsidRPr="00212555">
        <w:rPr>
          <w:rFonts w:eastAsiaTheme="minorEastAsia" w:cstheme="majorBidi"/>
          <w:b/>
          <w:bCs/>
          <w:smallCaps/>
          <w:color w:val="4472C4" w:themeColor="accent1"/>
          <w:kern w:val="0"/>
          <w:sz w:val="28"/>
          <w:szCs w:val="28"/>
          <w14:ligatures w14:val="none"/>
        </w:rPr>
        <w:t>Valor de las capturas y rentabilidad de la actividad pesquera.</w:t>
      </w:r>
      <w:bookmarkEnd w:id="91"/>
      <w:bookmarkEnd w:id="92"/>
      <w:r w:rsidRPr="00212555">
        <w:rPr>
          <w:rFonts w:eastAsiaTheme="minorEastAsia" w:cstheme="majorBidi"/>
          <w:b/>
          <w:bCs/>
          <w:smallCaps/>
          <w:color w:val="4472C4" w:themeColor="accent1"/>
          <w:kern w:val="0"/>
          <w:sz w:val="28"/>
          <w:szCs w:val="28"/>
          <w14:ligatures w14:val="none"/>
        </w:rPr>
        <w:t xml:space="preserve"> </w:t>
      </w:r>
    </w:p>
    <w:p w14:paraId="6905B4C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el año 2021, se facturaron un total de 1.243.268 euros en las lonjas de la Comarca de la Sidra. Si observamos la evolución de 2014 a 2021, se puede observar un aumento del 53,37%, ya que en 2014 se facturaron 810.618 euros. En todo caso, y aunque la tendencia fue ascendente de 2014 a 2018, se puede observar que la tendencia desde ese año es más bien descendente.</w:t>
      </w:r>
    </w:p>
    <w:p w14:paraId="1AF63FF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todo caso, el aumento respecto a 2014 está relacionado con el ascenso producido en ambas lonjas por separado. El mayor incremento ha sido en Lastres (54,18%), con 1.170.384 euros facturados en 2021, frente a los 759.095 euros facturados en 2014. Por otra parte, en Tazones, el aumento ha sido del 41,46%, con 72.884 euros facturados en 2021, frente a los 51.523 euros facturados en 2014. </w:t>
      </w:r>
    </w:p>
    <w:p w14:paraId="7400CD9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Sin embargo, si observamos detenidamente la evolución año por año en cada lonja, vemos de nuevo como la trayectoria del GALP está claramente ligada a la del puerto principal, Lastres. Es en este puerto donde se ha producido un descenso respecto a 2018, mientras que en Tazones vemos que, en general, la tendencia es estable y ligeramente ascendente. </w:t>
      </w:r>
    </w:p>
    <w:p w14:paraId="5DDC9C3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Tal y como se ha dicho, el puerto principal en ventas es Lastres, ya que su lonja en 2021 supuso el 94% de la facturación. El 6% restante se ha producido en Tazones.</w:t>
      </w:r>
    </w:p>
    <w:p w14:paraId="7361827B"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93" w:name="_Toc117768617"/>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19</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 las ventas respecto al peso en el total del GALP (2014-2021).</w:t>
      </w:r>
      <w:bookmarkEnd w:id="93"/>
    </w:p>
    <w:p w14:paraId="7ED791BB"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94" w:name="_Toc117768618"/>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20</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 las ventas en Lastres (2014-2021).</w:t>
      </w:r>
      <w:bookmarkEnd w:id="94"/>
    </w:p>
    <w:p w14:paraId="2EFEA640"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95" w:name="_Toc117768619"/>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21</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Evolución de las ventas en Tazones (2014-2021).</w:t>
      </w:r>
      <w:bookmarkEnd w:id="95"/>
    </w:p>
    <w:p w14:paraId="7A3CADB4"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96" w:name="_Toc117768620"/>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22</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Porcentajes de facturación por lonja en 2021.</w:t>
      </w:r>
      <w:bookmarkEnd w:id="96"/>
    </w:p>
    <w:p w14:paraId="04E0C50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Al igual que pasaba con el peso descargado en lonja, observamos claras diferencias en la actividad pesquera de cada puerto. En Lastres, las principales especies respecto a las ventas son peces, como la caballa, la merluza, el jurel, la lubina o el machote. La excepción sería el pulpo, que ocupa el 6º lugar en valor de ventas totales. </w:t>
      </w:r>
    </w:p>
    <w:p w14:paraId="3DF39A7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primer puesto lo ocupa la caballa, una especie típica de varios puertos asturianos, con 672.976,97 euros facturados en total, suponiendo el 57,5% de lo facturado en total en la lonja ese año. Su precio medio era de 0,99 euros. El segundo puesto lo ocupa la merluza, con 99.088,4 euros facturados, suponiendo el 8,47% de la facturación. Su precio medio era de 5,04 euros.</w:t>
      </w:r>
    </w:p>
    <w:p w14:paraId="4578FFC0"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97" w:name="_Toc117611432"/>
      <w:bookmarkStart w:id="98" w:name="_Toc117768644"/>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22</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Datos de venta de las 20 especies con mayor facturación en Lastres en 2021.</w:t>
      </w:r>
      <w:bookmarkEnd w:id="97"/>
      <w:bookmarkEnd w:id="98"/>
    </w:p>
    <w:p w14:paraId="4DF837A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Los datos de las 20 especies con mayor facturación en 2021 en Tazones se recogen en la Tabla X. El primer puesto lo ocupa el centollo, con 15.819,62 euros facturados, suponiendo el 21,71% de la facturación total de la lonja. Su precio medio era de 13,95 euros. El segundo puesto está ocupado por la nécora, con una facturación de 9.636,31 euros, suponiendo el 13,22%. Su precio medio fue de 10,92%.</w:t>
      </w:r>
    </w:p>
    <w:p w14:paraId="467BBF6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Por otra parte, se puede observar que Tazones es un puerto claramente dedicado al marisqueo. Las tres primeras especies en valor en 2021 son crustáceos: el centollo, la nécora y el bogavante. Estas tres especies han supuesto más del 40% de la facturación de esta lonja ese año. Cabe hacer mención también a la angula, que ocupa el 4º puesto y se trata de una especie de gran valor y de gran relevancia en varios puertos asturianos.</w:t>
      </w:r>
    </w:p>
    <w:p w14:paraId="146AEC6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Tal y como se ha dicho, el primer puesto en facturación total en 2021 en esta lonja lo ocupa el centollo, con 15.819,62 euros facturados, suponiendo el 21,71% de la facturación total de la lonja. Su precio medio era de 13,95 euros. El segundo puesto está ocupado por la nécora, con una facturación de 9.636,31 euros, suponiendo el 13,22%. Su precio medio fue de 10,92%.</w:t>
      </w:r>
    </w:p>
    <w:p w14:paraId="64FBC2F2"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99" w:name="_Toc117611433"/>
      <w:bookmarkStart w:id="100" w:name="_Toc117768645"/>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23</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Datos de venta de las 20 especies con mayor facturación en Tazones en 2021.</w:t>
      </w:r>
      <w:bookmarkEnd w:id="99"/>
      <w:bookmarkEnd w:id="100"/>
    </w:p>
    <w:p w14:paraId="2972991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2C685675" w14:textId="77777777" w:rsidR="00212555" w:rsidRPr="00212555" w:rsidRDefault="00212555" w:rsidP="00212555">
      <w:pPr>
        <w:keepNext/>
        <w:keepLines/>
        <w:numPr>
          <w:ilvl w:val="1"/>
          <w:numId w:val="0"/>
        </w:numPr>
        <w:spacing w:before="100" w:beforeAutospacing="1" w:after="120" w:line="360" w:lineRule="auto"/>
        <w:ind w:left="578" w:hanging="578"/>
        <w:jc w:val="both"/>
        <w:outlineLvl w:val="1"/>
        <w:rPr>
          <w:rFonts w:eastAsiaTheme="minorEastAsia" w:cstheme="majorBidi"/>
          <w:b/>
          <w:bCs/>
          <w:smallCaps/>
          <w:color w:val="4472C4" w:themeColor="accent1"/>
          <w:kern w:val="0"/>
          <w:sz w:val="28"/>
          <w:szCs w:val="28"/>
          <w14:ligatures w14:val="none"/>
        </w:rPr>
      </w:pPr>
      <w:bookmarkStart w:id="101" w:name="_Toc108447111"/>
      <w:bookmarkStart w:id="102" w:name="_Toc117788548"/>
      <w:r w:rsidRPr="00212555">
        <w:rPr>
          <w:rFonts w:eastAsiaTheme="minorEastAsia" w:cstheme="majorBidi"/>
          <w:b/>
          <w:bCs/>
          <w:smallCaps/>
          <w:color w:val="4472C4" w:themeColor="accent1"/>
          <w:kern w:val="0"/>
          <w:sz w:val="28"/>
          <w:szCs w:val="28"/>
          <w14:ligatures w14:val="none"/>
        </w:rPr>
        <w:t>Marcas de calidad diferenciada</w:t>
      </w:r>
      <w:bookmarkEnd w:id="101"/>
      <w:r w:rsidRPr="00212555">
        <w:rPr>
          <w:rFonts w:eastAsiaTheme="minorEastAsia" w:cstheme="majorBidi"/>
          <w:b/>
          <w:bCs/>
          <w:smallCaps/>
          <w:color w:val="4472C4" w:themeColor="accent1"/>
          <w:kern w:val="0"/>
          <w:sz w:val="28"/>
          <w:szCs w:val="28"/>
          <w14:ligatures w14:val="none"/>
        </w:rPr>
        <w:t>.</w:t>
      </w:r>
      <w:bookmarkEnd w:id="102"/>
      <w:r w:rsidRPr="00212555">
        <w:rPr>
          <w:rFonts w:eastAsiaTheme="minorEastAsia" w:cstheme="majorBidi"/>
          <w:b/>
          <w:bCs/>
          <w:smallCaps/>
          <w:color w:val="4472C4" w:themeColor="accent1"/>
          <w:kern w:val="0"/>
          <w:sz w:val="28"/>
          <w:szCs w:val="28"/>
          <w14:ligatures w14:val="none"/>
        </w:rPr>
        <w:t xml:space="preserve"> </w:t>
      </w:r>
    </w:p>
    <w:p w14:paraId="39C9A271" w14:textId="77777777" w:rsidR="00212555" w:rsidRPr="00212555" w:rsidRDefault="00212555" w:rsidP="00212555">
      <w:pPr>
        <w:spacing w:after="100" w:afterAutospacing="1" w:line="240" w:lineRule="auto"/>
        <w:jc w:val="both"/>
        <w:rPr>
          <w:rFonts w:eastAsiaTheme="minorEastAsia"/>
          <w:kern w:val="0"/>
          <w14:ligatures w14:val="none"/>
        </w:rPr>
      </w:pPr>
      <w:r w:rsidRPr="00212555">
        <w:rPr>
          <w:rFonts w:eastAsiaTheme="minorEastAsia"/>
          <w:kern w:val="0"/>
          <w14:ligatures w14:val="none"/>
        </w:rPr>
        <w:t>En Asturias, la única marca de calidad propia es la de “Pescado de rula”, que certifica que pescados y mariscos son productos pesqueros obtenidos con artes sanos, es decir, con una pesca artesanal, sostenible y desarrollada en el litoral asturiano. Esta marca fue promovida por la Federación de Cofradías de Pescadores del Principado de Asturias, donde están incluidas las dos cofradías de la comarca</w:t>
      </w:r>
      <w:r w:rsidRPr="00212555">
        <w:rPr>
          <w:rFonts w:eastAsiaTheme="minorEastAsia"/>
          <w:kern w:val="0"/>
          <w:vertAlign w:val="superscript"/>
          <w14:ligatures w14:val="none"/>
        </w:rPr>
        <w:footnoteReference w:id="40"/>
      </w:r>
      <w:r w:rsidRPr="00212555">
        <w:rPr>
          <w:rFonts w:eastAsiaTheme="minorEastAsia"/>
          <w:kern w:val="0"/>
          <w14:ligatures w14:val="none"/>
        </w:rPr>
        <w:t xml:space="preserve">. Aunque esta marca inicialmente solo incluía a Llanes, </w:t>
      </w:r>
      <w:proofErr w:type="spellStart"/>
      <w:r w:rsidRPr="00212555">
        <w:rPr>
          <w:rFonts w:eastAsiaTheme="minorEastAsia"/>
          <w:kern w:val="0"/>
          <w14:ligatures w14:val="none"/>
        </w:rPr>
        <w:t>Bustio</w:t>
      </w:r>
      <w:proofErr w:type="spellEnd"/>
      <w:r w:rsidRPr="00212555">
        <w:rPr>
          <w:rFonts w:eastAsiaTheme="minorEastAsia"/>
          <w:kern w:val="0"/>
          <w14:ligatures w14:val="none"/>
        </w:rPr>
        <w:t xml:space="preserve"> y Ribadesella (Comarca del Oriente de Asturias), en 2016 se optó por ampliarla a otras cofradías de la Federación, incluyendo a Tazones</w:t>
      </w:r>
      <w:r w:rsidRPr="00212555">
        <w:rPr>
          <w:rFonts w:eastAsiaTheme="minorEastAsia"/>
          <w:kern w:val="0"/>
          <w:vertAlign w:val="superscript"/>
          <w14:ligatures w14:val="none"/>
        </w:rPr>
        <w:footnoteReference w:id="41"/>
      </w:r>
      <w:r w:rsidRPr="00212555">
        <w:rPr>
          <w:rFonts w:eastAsiaTheme="minorEastAsia"/>
          <w:kern w:val="0"/>
          <w14:ligatures w14:val="none"/>
        </w:rPr>
        <w:t>. A esta información, cabe añadirle que Lastres forma parte de dicha federación desde 2019</w:t>
      </w:r>
      <w:r w:rsidRPr="00212555">
        <w:rPr>
          <w:rFonts w:eastAsiaTheme="minorEastAsia"/>
          <w:kern w:val="0"/>
          <w:vertAlign w:val="superscript"/>
          <w14:ligatures w14:val="none"/>
        </w:rPr>
        <w:footnoteReference w:id="42"/>
      </w:r>
      <w:r w:rsidRPr="00212555">
        <w:rPr>
          <w:rFonts w:eastAsiaTheme="minorEastAsia"/>
          <w:kern w:val="0"/>
          <w14:ligatures w14:val="none"/>
        </w:rPr>
        <w:t>, y que ese mismo año se planteaba la posibilidad de crear una marca de calidad local</w:t>
      </w:r>
      <w:r w:rsidRPr="00212555">
        <w:rPr>
          <w:rFonts w:eastAsiaTheme="minorEastAsia"/>
          <w:kern w:val="0"/>
          <w:vertAlign w:val="superscript"/>
          <w14:ligatures w14:val="none"/>
        </w:rPr>
        <w:footnoteReference w:id="43"/>
      </w:r>
      <w:r w:rsidRPr="00212555">
        <w:rPr>
          <w:rFonts w:eastAsiaTheme="minorEastAsia"/>
          <w:kern w:val="0"/>
          <w14:ligatures w14:val="none"/>
        </w:rPr>
        <w:t>.</w:t>
      </w:r>
    </w:p>
    <w:p w14:paraId="07699E0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bookmarkStart w:id="103" w:name="_Hlk117091050"/>
      <w:r w:rsidRPr="00212555">
        <w:rPr>
          <w:rFonts w:eastAsiaTheme="minorEastAsia"/>
          <w:kern w:val="0"/>
          <w14:ligatures w14:val="none"/>
        </w:rPr>
        <w:t>Cabe hacer mención a una marca de garantía del Principado de Asturias a nivel agroalimentario y pesquero, llamada “Alimentos del Paraíso Natural”. Su finalidad es realzar en el mercado que los productos bajo esta marca proceden de Asturias y que gozan de una gran calidad y autenticidad</w:t>
      </w:r>
      <w:r w:rsidRPr="00212555">
        <w:rPr>
          <w:rFonts w:eastAsiaTheme="minorEastAsia"/>
          <w:kern w:val="0"/>
          <w:vertAlign w:val="superscript"/>
          <w14:ligatures w14:val="none"/>
        </w:rPr>
        <w:footnoteReference w:id="44"/>
      </w:r>
      <w:r w:rsidRPr="00212555">
        <w:rPr>
          <w:rFonts w:eastAsiaTheme="minorEastAsia"/>
          <w:kern w:val="0"/>
          <w14:ligatures w14:val="none"/>
        </w:rPr>
        <w:t xml:space="preserve">. </w:t>
      </w:r>
      <w:bookmarkEnd w:id="103"/>
      <w:r w:rsidRPr="00212555">
        <w:rPr>
          <w:rFonts w:eastAsiaTheme="minorEastAsia"/>
          <w:kern w:val="0"/>
          <w14:ligatures w14:val="none"/>
        </w:rPr>
        <w:t>La empresa Cetárea Tazones, que trabaja dentro del sector de la importación de mariscos vivos (buey, centollo, bogavante, nécora, etcétera), está incluida dentro de esta marca</w:t>
      </w:r>
      <w:r w:rsidRPr="00212555">
        <w:rPr>
          <w:rFonts w:eastAsiaTheme="minorEastAsia"/>
          <w:kern w:val="0"/>
          <w:vertAlign w:val="superscript"/>
          <w14:ligatures w14:val="none"/>
        </w:rPr>
        <w:footnoteReference w:id="45"/>
      </w:r>
      <w:r w:rsidRPr="00212555">
        <w:rPr>
          <w:rFonts w:eastAsiaTheme="minorEastAsia"/>
          <w:kern w:val="0"/>
          <w14:ligatures w14:val="none"/>
        </w:rPr>
        <w:t>.</w:t>
      </w:r>
    </w:p>
    <w:p w14:paraId="79DFFEE7" w14:textId="77777777" w:rsidR="00212555" w:rsidRPr="00212555" w:rsidRDefault="00212555" w:rsidP="00212555">
      <w:pPr>
        <w:keepNext/>
        <w:keepLines/>
        <w:numPr>
          <w:ilvl w:val="1"/>
          <w:numId w:val="0"/>
        </w:numPr>
        <w:spacing w:before="100" w:beforeAutospacing="1" w:after="120" w:line="360" w:lineRule="auto"/>
        <w:ind w:left="578" w:hanging="578"/>
        <w:jc w:val="both"/>
        <w:outlineLvl w:val="1"/>
        <w:rPr>
          <w:rFonts w:eastAsiaTheme="minorEastAsia" w:cstheme="majorBidi"/>
          <w:b/>
          <w:bCs/>
          <w:smallCaps/>
          <w:color w:val="4472C4" w:themeColor="accent1"/>
          <w:kern w:val="0"/>
          <w:sz w:val="28"/>
          <w:szCs w:val="28"/>
          <w14:ligatures w14:val="none"/>
        </w:rPr>
      </w:pPr>
      <w:bookmarkStart w:id="104" w:name="_Toc108447112"/>
      <w:bookmarkStart w:id="105" w:name="_Toc117788549"/>
      <w:r w:rsidRPr="00212555">
        <w:rPr>
          <w:rFonts w:eastAsiaTheme="minorEastAsia" w:cstheme="majorBidi"/>
          <w:b/>
          <w:bCs/>
          <w:smallCaps/>
          <w:color w:val="4472C4" w:themeColor="accent1"/>
          <w:kern w:val="0"/>
          <w:sz w:val="28"/>
          <w:szCs w:val="28"/>
          <w14:ligatures w14:val="none"/>
        </w:rPr>
        <w:t>Otros condicionantes.</w:t>
      </w:r>
      <w:bookmarkEnd w:id="104"/>
      <w:bookmarkEnd w:id="105"/>
    </w:p>
    <w:p w14:paraId="2142E300" w14:textId="77777777" w:rsidR="00212555" w:rsidRPr="00212555" w:rsidRDefault="00212555" w:rsidP="00212555">
      <w:pPr>
        <w:spacing w:after="120" w:line="240" w:lineRule="auto"/>
        <w:jc w:val="both"/>
        <w:rPr>
          <w:rFonts w:eastAsiaTheme="minorEastAsia"/>
          <w:kern w:val="0"/>
          <w14:ligatures w14:val="none"/>
        </w:rPr>
      </w:pPr>
      <w:r w:rsidRPr="00212555">
        <w:rPr>
          <w:rFonts w:eastAsiaTheme="minorEastAsia"/>
          <w:kern w:val="0"/>
          <w14:ligatures w14:val="none"/>
        </w:rPr>
        <w:t>Impulsar cadenas de valor sostenibles supone trabajar sobre uno de los tres principales elementos de los sistemas alimentarios, las cadenas de suministro alimentario, de cara a avanzar en su sostenibilidad.</w:t>
      </w:r>
    </w:p>
    <w:p w14:paraId="1E0B2CE0" w14:textId="77777777" w:rsidR="00212555" w:rsidRPr="00212555" w:rsidRDefault="00212555" w:rsidP="00212555">
      <w:pPr>
        <w:spacing w:before="100" w:beforeAutospacing="1" w:after="120" w:line="240" w:lineRule="auto"/>
        <w:jc w:val="both"/>
        <w:rPr>
          <w:rFonts w:eastAsiaTheme="minorEastAsia"/>
          <w:kern w:val="0"/>
          <w14:ligatures w14:val="none"/>
        </w:rPr>
      </w:pPr>
      <w:r w:rsidRPr="00212555">
        <w:rPr>
          <w:rFonts w:eastAsiaTheme="minorEastAsia"/>
          <w:kern w:val="0"/>
          <w14:ligatures w14:val="none"/>
        </w:rPr>
        <w:t>Una cadena de valor alimentaria se compone de todas las partes interesadas que participan en las actividades coordinadas de producción y adición de valor necesarias para elaborar productos alimentarios.</w:t>
      </w:r>
    </w:p>
    <w:p w14:paraId="2DC557DB" w14:textId="77777777" w:rsidR="00212555" w:rsidRPr="00212555" w:rsidRDefault="00212555" w:rsidP="00212555">
      <w:pPr>
        <w:spacing w:before="100" w:beforeAutospacing="1" w:after="120" w:line="240" w:lineRule="auto"/>
        <w:jc w:val="both"/>
        <w:rPr>
          <w:rFonts w:eastAsiaTheme="minorEastAsia"/>
          <w:kern w:val="0"/>
          <w14:ligatures w14:val="none"/>
        </w:rPr>
      </w:pPr>
      <w:r w:rsidRPr="00212555">
        <w:rPr>
          <w:rFonts w:eastAsiaTheme="minorEastAsia"/>
          <w:kern w:val="0"/>
          <w14:ligatures w14:val="none"/>
        </w:rPr>
        <w:t>Una cadena de valor alimentaria sostenible es una cadena de valor alimentaria que: resulta rentable en todas sus etapas (sostenibilidad económica); proporciona amplios beneficios para la sociedad (sostenibilidad social); y tiene una repercusión positiva o neutra en el entorno natural (sostenibilidad medioambiental).</w:t>
      </w:r>
    </w:p>
    <w:p w14:paraId="06C8352B" w14:textId="77777777" w:rsidR="00212555" w:rsidRPr="00212555" w:rsidRDefault="00212555" w:rsidP="00212555">
      <w:pPr>
        <w:spacing w:before="100" w:beforeAutospacing="1" w:after="120" w:line="240" w:lineRule="auto"/>
        <w:jc w:val="both"/>
        <w:rPr>
          <w:rFonts w:eastAsiaTheme="minorEastAsia"/>
          <w:kern w:val="0"/>
          <w14:ligatures w14:val="none"/>
        </w:rPr>
      </w:pPr>
      <w:r w:rsidRPr="00212555">
        <w:rPr>
          <w:rFonts w:eastAsiaTheme="minorEastAsia"/>
          <w:kern w:val="0"/>
          <w14:ligatures w14:val="none"/>
        </w:rPr>
        <w:t>En el concepto de cadenas de valor alimentarias sostenibles se reconoce que las cadenas de valor son sistemas dinámicos en los cuales la coordinación vertical (gobernanza) es la dimensión central y para los cuales el valor añadido y la sostenibilidad son mediciones del rendimiento explícitas y multidimensionales evaluadas a nivel global</w:t>
      </w:r>
      <w:r w:rsidRPr="00212555">
        <w:rPr>
          <w:rFonts w:eastAsiaTheme="minorEastAsia"/>
          <w:kern w:val="0"/>
          <w:vertAlign w:val="superscript"/>
          <w14:ligatures w14:val="none"/>
        </w:rPr>
        <w:footnoteReference w:id="46"/>
      </w:r>
      <w:r w:rsidRPr="00212555">
        <w:rPr>
          <w:rFonts w:eastAsiaTheme="minorEastAsia"/>
          <w:kern w:val="0"/>
          <w14:ligatures w14:val="none"/>
        </w:rPr>
        <w:t>.</w:t>
      </w:r>
    </w:p>
    <w:p w14:paraId="49AC6679" w14:textId="77777777" w:rsidR="00212555" w:rsidRPr="00212555" w:rsidRDefault="00212555" w:rsidP="00212555">
      <w:pPr>
        <w:spacing w:before="100" w:beforeAutospacing="1" w:after="120" w:line="240" w:lineRule="auto"/>
        <w:jc w:val="both"/>
        <w:rPr>
          <w:rFonts w:eastAsiaTheme="minorEastAsia"/>
          <w:kern w:val="0"/>
          <w14:ligatures w14:val="none"/>
        </w:rPr>
      </w:pPr>
      <w:r w:rsidRPr="00212555">
        <w:rPr>
          <w:rFonts w:eastAsiaTheme="minorEastAsia"/>
          <w:kern w:val="0"/>
          <w14:ligatures w14:val="none"/>
        </w:rPr>
        <w:t>La estrategia “De la granja a la mesa” contemplada en el reciente Pacto Verde Europeo, pone de manifiesto la necesidad de desarrollar sistemas alimentarios más sostenibles a lo largo de toda la cadena. El fortalecimiento de las cadenas locales de producción y la consolidación del comercio online puede contribuir a posicionar en el mercado a la industria de transformación local y al comercio minorista con un producto de proximidad con alta calidad.</w:t>
      </w:r>
    </w:p>
    <w:p w14:paraId="75E3FE1B" w14:textId="77777777" w:rsidR="00212555" w:rsidRPr="00212555" w:rsidRDefault="00212555" w:rsidP="00212555">
      <w:pPr>
        <w:spacing w:before="100" w:beforeAutospacing="1" w:after="120" w:line="240" w:lineRule="auto"/>
        <w:jc w:val="both"/>
        <w:rPr>
          <w:rFonts w:eastAsiaTheme="minorEastAsia"/>
          <w:kern w:val="0"/>
          <w14:ligatures w14:val="none"/>
        </w:rPr>
      </w:pPr>
      <w:r w:rsidRPr="00212555">
        <w:rPr>
          <w:rFonts w:eastAsiaTheme="minorEastAsia"/>
          <w:kern w:val="0"/>
          <w14:ligatures w14:val="none"/>
        </w:rPr>
        <w:t xml:space="preserve">Uno de los principales condicionantes en la Comarca de la Sidra es la amplia diferencia entre los dos puertos del GALP. Vemos como Lastres es, por una amplia diferencia, el principal puerto de ésta a nivel de capturas y de ventas, además de contar con un mayor número de buques. De la misma manera, Tazones es un puerto de actividad más reducida y centrada en el marisqueo; mientras que, en la lonja de Lastres, las principales descargas son peces. Estas diferencias pueden resultar tanto favorables como desfavorables, ya que tanto puede permitir una mayor diversificación económica, como inducir a una descoordinación de las lonjas. </w:t>
      </w:r>
    </w:p>
    <w:p w14:paraId="46983CF5" w14:textId="77777777" w:rsidR="00212555" w:rsidRPr="00212555" w:rsidRDefault="00212555" w:rsidP="00212555">
      <w:pPr>
        <w:spacing w:before="100" w:beforeAutospacing="1" w:after="120" w:line="240" w:lineRule="auto"/>
        <w:jc w:val="both"/>
        <w:rPr>
          <w:rFonts w:eastAsiaTheme="minorEastAsia"/>
          <w:kern w:val="0"/>
          <w14:ligatures w14:val="none"/>
        </w:rPr>
      </w:pPr>
      <w:r w:rsidRPr="00212555">
        <w:rPr>
          <w:rFonts w:eastAsiaTheme="minorEastAsia"/>
          <w:kern w:val="0"/>
          <w14:ligatures w14:val="none"/>
        </w:rPr>
        <w:t>Sin embargo, pese al retroceso en el número de embarcaciones en el período 2014-2021, Tazones ha aumentado el peso de las descargas y el valor de las ventas respecto a 2014. En Lastres, con un notable crecimiento de su flota, se ha producido un descenso en el peso de las descargas de 2014 que no se ha correspondido con las ventas, ya que, en porcentaje, han ascendido más que en Tazones.</w:t>
      </w:r>
    </w:p>
    <w:p w14:paraId="5967534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De la misma manera, cabe señalar el claro condicionante negativo que supone para los pescadores de Tazones la prohibición del marisqueo en buena parte de la ría de Villaviciosa, debido a la contaminación. Es por esto que cabe esperar que los planes de saneamiento permitan el retorno de esta actividad.</w:t>
      </w:r>
    </w:p>
    <w:p w14:paraId="6BF1ACB1"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br w:type="page"/>
      </w:r>
    </w:p>
    <w:p w14:paraId="317AF877" w14:textId="77777777" w:rsidR="00212555" w:rsidRPr="00212555" w:rsidRDefault="00212555" w:rsidP="00212555">
      <w:pPr>
        <w:keepNext/>
        <w:keepLines/>
        <w:pBdr>
          <w:bottom w:val="single" w:sz="4" w:space="1" w:color="595959" w:themeColor="text1" w:themeTint="A6"/>
        </w:pBdr>
        <w:spacing w:before="360" w:beforeAutospacing="1" w:after="100" w:afterAutospacing="1" w:line="240" w:lineRule="auto"/>
        <w:ind w:left="432" w:hanging="432"/>
        <w:jc w:val="both"/>
        <w:outlineLvl w:val="0"/>
        <w:rPr>
          <w:rFonts w:eastAsiaTheme="minorEastAsia" w:cstheme="majorBidi"/>
          <w:b/>
          <w:bCs/>
          <w:smallCaps/>
          <w:color w:val="4472C4" w:themeColor="accent1"/>
          <w:kern w:val="0"/>
          <w:sz w:val="36"/>
          <w:szCs w:val="36"/>
          <w14:ligatures w14:val="none"/>
        </w:rPr>
      </w:pPr>
      <w:bookmarkStart w:id="106" w:name="_Toc108447113"/>
      <w:bookmarkStart w:id="107" w:name="_Toc117788550"/>
      <w:r w:rsidRPr="00212555">
        <w:rPr>
          <w:rFonts w:eastAsiaTheme="minorEastAsia" w:cstheme="majorBidi"/>
          <w:b/>
          <w:bCs/>
          <w:smallCaps/>
          <w:color w:val="4472C4" w:themeColor="accent1"/>
          <w:kern w:val="0"/>
          <w:sz w:val="36"/>
          <w:szCs w:val="36"/>
          <w14:ligatures w14:val="none"/>
        </w:rPr>
        <w:t>TRANSFORMACIÓN DE LOS PRODUCTOS DE LA PESCA</w:t>
      </w:r>
      <w:bookmarkEnd w:id="106"/>
      <w:bookmarkEnd w:id="107"/>
    </w:p>
    <w:p w14:paraId="559AB1F0"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08" w:name="_Toc108447114"/>
      <w:bookmarkStart w:id="109" w:name="_Toc117788551"/>
      <w:r w:rsidRPr="00212555">
        <w:rPr>
          <w:rFonts w:eastAsiaTheme="minorEastAsia" w:cstheme="majorBidi"/>
          <w:b/>
          <w:bCs/>
          <w:smallCaps/>
          <w:color w:val="4472C4" w:themeColor="accent1"/>
          <w:kern w:val="0"/>
          <w:sz w:val="28"/>
          <w:szCs w:val="28"/>
          <w14:ligatures w14:val="none"/>
        </w:rPr>
        <w:t>Evolución y situación actual de las actividades de transformación.</w:t>
      </w:r>
      <w:bookmarkEnd w:id="108"/>
      <w:bookmarkEnd w:id="109"/>
    </w:p>
    <w:p w14:paraId="2AA933A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industria de transformación de productos pesqueros cubre todas aquellas actividades económicas que transforman diferentes clases de materias primas en productos preparados para el consumo humano. Incluye sectores como la industria conservera, la industria del pescado ahumado, la del pescado congelado y la del pescado en filetes y también los cocederos de marisco.</w:t>
      </w:r>
    </w:p>
    <w:p w14:paraId="38307ED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 En la actualidad según el Registro General Sanitario de Empresas Alimentarias y Alimentos (RGSEAA) en las categorías de Fabricación o Elaboración o Transformación y cocedero de productos de la pesca hay 24 empresas repartidas por las comarcas, 4 en la comarca de la Sidra, concretamente 3 empresas en Colunga y otra en Villaviciosa.</w:t>
      </w:r>
    </w:p>
    <w:p w14:paraId="377ED5C6"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110" w:name="_Toc117611434"/>
      <w:bookmarkStart w:id="111" w:name="_Toc117768646"/>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24</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Empresas de Fabricación o Elaboración o Transformación y Cocedero de productos de la pesca</w:t>
      </w:r>
      <w:bookmarkEnd w:id="110"/>
      <w:bookmarkEnd w:id="111"/>
    </w:p>
    <w:p w14:paraId="17DBD45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A comienzos de la década de los treinta del siglo XX existían en Colunga ocho fábricas de conservas. Todavía en Lastres se siguen elaborando de manera tradicional las conservas de anchoas.</w:t>
      </w:r>
    </w:p>
    <w:p w14:paraId="676DC50D"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12" w:name="_Toc108447115"/>
      <w:bookmarkStart w:id="113" w:name="_Toc117788552"/>
      <w:r w:rsidRPr="00212555">
        <w:rPr>
          <w:rFonts w:eastAsiaTheme="minorEastAsia" w:cstheme="majorBidi"/>
          <w:b/>
          <w:bCs/>
          <w:smallCaps/>
          <w:color w:val="4472C4" w:themeColor="accent1"/>
          <w:kern w:val="0"/>
          <w:sz w:val="28"/>
          <w:szCs w:val="28"/>
          <w14:ligatures w14:val="none"/>
        </w:rPr>
        <w:t>Interrelación entre las actividades extractivas y transformadoras.</w:t>
      </w:r>
      <w:bookmarkEnd w:id="112"/>
      <w:bookmarkEnd w:id="113"/>
      <w:r w:rsidRPr="00212555">
        <w:rPr>
          <w:rFonts w:eastAsiaTheme="minorEastAsia" w:cstheme="majorBidi"/>
          <w:b/>
          <w:bCs/>
          <w:smallCaps/>
          <w:color w:val="4472C4" w:themeColor="accent1"/>
          <w:kern w:val="0"/>
          <w:sz w:val="28"/>
          <w:szCs w:val="28"/>
          <w14:ligatures w14:val="none"/>
        </w:rPr>
        <w:t xml:space="preserve"> </w:t>
      </w:r>
    </w:p>
    <w:p w14:paraId="792D6D7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uso racional de los recursos pesqueros y su explotación sostenible son el principal reto al que se enfrenta en este momento la industria de conservas de pescado y marisco para asegurar la disponibilidad futura de alimentos. El sector ya no puede ignorar aspectos como la I+D+i para la optimización en el consumo de agua y energía, el reaprovechamiento de materias primas, o la eficiencia en los procesos productivos, si quieren una implantación efectiva de la economía circular para salvaguardar el medio natural del que dependen: el mar.</w:t>
      </w:r>
    </w:p>
    <w:p w14:paraId="5ECC939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general la producción de productos pesqueros es insuficiente para cubrir la demanda interior, siempre ligada a la disponibilidad de los productos y por lo tanto dependiente de las cuotas pesqueras que puedan corresponder al Principado de Asturias y de cuyo reparto en su día la región salió muy perjudicada. Resulta evidente que Las progresivas limitaciones en </w:t>
      </w:r>
      <w:proofErr w:type="spellStart"/>
      <w:r w:rsidRPr="00212555">
        <w:rPr>
          <w:rFonts w:eastAsiaTheme="minorEastAsia"/>
          <w:kern w:val="0"/>
          <w14:ligatures w14:val="none"/>
        </w:rPr>
        <w:t>TACs</w:t>
      </w:r>
      <w:proofErr w:type="spellEnd"/>
      <w:r w:rsidRPr="00212555">
        <w:rPr>
          <w:rFonts w:eastAsiaTheme="minorEastAsia"/>
          <w:kern w:val="0"/>
          <w14:ligatures w14:val="none"/>
        </w:rPr>
        <w:t xml:space="preserve"> y cuotas, muchas veces establecidas sin la cantidad ni fiabilidad necesaria  de los datos científicos, o incluso ante la ausencia de datos en aplicación del principio de precaución, han acentúan el desajuste entre flotas y posibilidades de pesca y, junto con un exceso normativo sumamente complejo desde la publicación del Reglamento de control 1224/2009, en cuya tramitación no se tuvo en cuenta las peculiaridades de la operativa de trabajo de las flotas artesanales, ha llevado a la disminución de la actividad pesquera en los puertos asturianos y por ende, de la capacidad de aprovisionamiento de productos pesqueros frescos procedentes de la pesca artesanal, siempre dependiente de la estacionalidad de ellos mismos y de las condiciones meteorológicas de la mar.</w:t>
      </w:r>
    </w:p>
    <w:p w14:paraId="694603E8"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14" w:name="_Toc108447116"/>
      <w:bookmarkStart w:id="115" w:name="_Toc117788553"/>
      <w:r w:rsidRPr="00212555">
        <w:rPr>
          <w:rFonts w:eastAsiaTheme="minorEastAsia" w:cstheme="majorBidi"/>
          <w:b/>
          <w:bCs/>
          <w:smallCaps/>
          <w:color w:val="4472C4" w:themeColor="accent1"/>
          <w:kern w:val="0"/>
          <w:sz w:val="28"/>
          <w:szCs w:val="28"/>
          <w14:ligatures w14:val="none"/>
        </w:rPr>
        <w:t>Productos tradicionales y nuevos productos de mayor valor añadido.</w:t>
      </w:r>
      <w:bookmarkEnd w:id="114"/>
      <w:bookmarkEnd w:id="115"/>
    </w:p>
    <w:p w14:paraId="3E10BA2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Ley 2/2019, de 1 de marzo, de calidad alimentaria, calidad diferenciada y venta directa de productos alimentarios de la Comunidad Autónoma del Principado de Asturias responde a la necesidad de acometer un desarrollo normativo en materia de calidad alimentaria por otra parte, es una necesidad jurídico-administrativa para dar respuesta a las especificidades del sector productor y transformador. La evolución del sector agroalimentario, las nuevas formas de consumo y la necesidad de adaptarse a las recientes modificaciones normativas incorporadas a nivel estatal y comunitario.</w:t>
      </w:r>
    </w:p>
    <w:p w14:paraId="22C1CF4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Esta ley crea el Inventario de productos alimentarios tradicionales del Principado de Asturias en el cual la Administración del Principado de Asturias, en colaboración con el sector, deberá elaborar y mantener actualizado un inventario de productos alimentarios tradicionales, en el que se recogerá la identificación de los productos típicos y tradicionales de Asturias, con independencia de que estén o no protegidos mediante un distintivo referido al origen y la calidad del producto, con el fin de preservar y revalorizar los mismos, efectuando su caracterización y seguimiento histórico.</w:t>
      </w:r>
    </w:p>
    <w:p w14:paraId="00395BE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un sector en crecimiento, que ha demostrado una importante capacidad de resistencia, constituido en buena medida por empresas familiares en donde el papel de la mujer rural es y debe seguir siendo prioritario, con capacidad de exportación, que añade valor a las producciones primarias y que constituye un elemento estratégico en el conjunto de la actividad económica del Principado de Asturias, las oportunidades pasan por el desarrollo de producción de nuevas especies de reconocida calidad y la diversificación en la gama final con productos transformados de mayor valor añadido.</w:t>
      </w:r>
    </w:p>
    <w:p w14:paraId="3386FAC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tradición marinera de Colunga va más allá de los pescados y mariscos frescos. Pequeñas empresas artesanales saben cuidar con mimo las capturas del Cantábrico y conservarlas para que te las lleves a la mesa durante todo el año. Uno de los productos estrella son las anchoas sobadas a mano. Las anchoas del Cantábrico, aquí llamadas bocartes, capturadas en primavera, tienen un sabor y una textura inmejorable y cuando son desespinadas a mano y conservadas en el mejor aceite se convierten en un manjar. Además de anchoas, en Colunga se conserva bonito del norte y platos reparados como patés de pescado y marisco o huevas de oricios.</w:t>
      </w:r>
    </w:p>
    <w:p w14:paraId="5C5003B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A finales de los 90, Productos Mar Cantábrico (Conservas </w:t>
      </w:r>
      <w:proofErr w:type="spellStart"/>
      <w:r w:rsidRPr="00212555">
        <w:rPr>
          <w:rFonts w:eastAsiaTheme="minorEastAsia"/>
          <w:kern w:val="0"/>
          <w14:ligatures w14:val="none"/>
        </w:rPr>
        <w:t>Telva</w:t>
      </w:r>
      <w:proofErr w:type="spellEnd"/>
      <w:r w:rsidRPr="00212555">
        <w:rPr>
          <w:rFonts w:eastAsiaTheme="minorEastAsia"/>
          <w:kern w:val="0"/>
          <w14:ligatures w14:val="none"/>
        </w:rPr>
        <w:t>) se establece en Lastres (Asturias), puerto pesquero con tradición conservera, con el deseo de recuperar los métodos tradicionales de elaboración de conservas. Se especializa en la elaboración artesanal de conservas según el método utilizado desde antaño por las mujeres de Lastres. Inicialmente se centra en la fabricación artesanal de Anchoas del Cantábrico, y después amplió su gama de Productos.</w:t>
      </w:r>
      <w:r w:rsidRPr="00212555">
        <w:rPr>
          <w:rFonts w:eastAsiaTheme="minorEastAsia"/>
          <w:kern w:val="0"/>
          <w:vertAlign w:val="superscript"/>
          <w14:ligatures w14:val="none"/>
        </w:rPr>
        <w:footnoteReference w:id="47"/>
      </w:r>
    </w:p>
    <w:p w14:paraId="04ABF7D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También en Lastres, En 2005, motivado en parte por el lógico cambio generacional que tiene lugar en el negocio, nace Conservas Eutimio, con la intención de hacer llegar a casa de cada uno de sus fieles clientes el tradicional y característico sabor de sus fogones. Además de las conservas asturianas de toda la vida (anchoas y bonitos), esta nueva área de Casa Eutimio dedica su actividad a la elaboración de patés y platos precocinados.</w:t>
      </w:r>
    </w:p>
    <w:p w14:paraId="544F19CA"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16" w:name="_Toc108447117"/>
      <w:bookmarkStart w:id="117" w:name="_Toc117788554"/>
      <w:r w:rsidRPr="00212555">
        <w:rPr>
          <w:rFonts w:eastAsiaTheme="minorEastAsia" w:cstheme="majorBidi"/>
          <w:b/>
          <w:bCs/>
          <w:smallCaps/>
          <w:color w:val="4472C4" w:themeColor="accent1"/>
          <w:kern w:val="0"/>
          <w:sz w:val="28"/>
          <w:szCs w:val="28"/>
          <w14:ligatures w14:val="none"/>
        </w:rPr>
        <w:t>Perfil de las empresas. Empresas artesanales e industriales.</w:t>
      </w:r>
      <w:bookmarkEnd w:id="116"/>
      <w:bookmarkEnd w:id="117"/>
    </w:p>
    <w:p w14:paraId="799D46C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perfil de la empresa transformadores situadas en las comarcas responde al de las empresas artesanales ya que las industrias de mayor tamaño tienden a concentrarse en torno a las grandes cuidades, Avilés y Gijón. De las 24 industrias de transformación que se encuentran en la comarca, menos de la mitad disponen de página web y disponen de tienda online, lo cual ya nos aproxima a la idea de que estamos ante empresas familiares en su gran mayoría.</w:t>
      </w:r>
    </w:p>
    <w:p w14:paraId="21B2204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Conservas Eutimio se dedica desde el año 2005 a la elaboración de conservas asturianas de toda la vida (anchoas y bonitos) con una materia prima de primera calidad y respetando el método artesanal de preparación. Procesa además otra serie de productos, tales como patés, platos precocinados, caviar de oricios, pastel de queso de Cabrales y otros muchos que completan así su extenso catálogo de conservas. Ofrece visitas guiadas a grupos, previa reserva.</w:t>
      </w:r>
      <w:r w:rsidRPr="00212555">
        <w:rPr>
          <w:rFonts w:eastAsiaTheme="minorEastAsia"/>
          <w:kern w:val="0"/>
          <w:vertAlign w:val="superscript"/>
          <w14:ligatures w14:val="none"/>
        </w:rPr>
        <w:footnoteReference w:id="48"/>
      </w:r>
    </w:p>
    <w:p w14:paraId="498E37A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Recientemente se ha puesto en marcha una fábrica artesanal de anchoas del Cantábrico de primavera de altísima calidad, en Lastres, para devolverle a la región la posición que su denominación de origen merece. En Lastres se han preparado conservas en nuestros hogares siempre, y queríamos aprovechar esta costumbre, volviendo a la tradición </w:t>
      </w:r>
      <w:proofErr w:type="spellStart"/>
      <w:r w:rsidRPr="00212555">
        <w:rPr>
          <w:rFonts w:eastAsiaTheme="minorEastAsia"/>
          <w:kern w:val="0"/>
          <w14:ligatures w14:val="none"/>
        </w:rPr>
        <w:t>llastrina</w:t>
      </w:r>
      <w:proofErr w:type="spellEnd"/>
      <w:r w:rsidRPr="00212555">
        <w:rPr>
          <w:rFonts w:eastAsiaTheme="minorEastAsia"/>
          <w:kern w:val="0"/>
          <w14:ligatures w14:val="none"/>
        </w:rPr>
        <w:t xml:space="preserve"> desde una nave de la Cooperativa Agrícola de Luces. Con el apoyo del Fondo Europeo Marítimo y de Pesca (FEMP), han trabajado para trabajar para aumentar la presencia de la anchoa </w:t>
      </w:r>
      <w:proofErr w:type="spellStart"/>
      <w:r w:rsidRPr="00212555">
        <w:rPr>
          <w:rFonts w:eastAsiaTheme="minorEastAsia"/>
          <w:kern w:val="0"/>
          <w14:ligatures w14:val="none"/>
        </w:rPr>
        <w:t>llastrina</w:t>
      </w:r>
      <w:proofErr w:type="spellEnd"/>
      <w:r w:rsidRPr="00212555">
        <w:rPr>
          <w:rFonts w:eastAsiaTheme="minorEastAsia"/>
          <w:kern w:val="0"/>
          <w14:ligatures w14:val="none"/>
        </w:rPr>
        <w:t xml:space="preserve">, las posibilidades laborales y el comercio de la zona." Sólo trabajamos boquerón del Mar Cantábrico pescado en primavera, cuando los niveles de grasa del bocarte son mínimos y su fase de reproducción otorga el sabor, el olor y la textura que diferencia nuestro producto”. Ana </w:t>
      </w:r>
      <w:proofErr w:type="spellStart"/>
      <w:r w:rsidRPr="00212555">
        <w:rPr>
          <w:rFonts w:eastAsiaTheme="minorEastAsia"/>
          <w:kern w:val="0"/>
          <w14:ligatures w14:val="none"/>
        </w:rPr>
        <w:t>Labad</w:t>
      </w:r>
      <w:proofErr w:type="spellEnd"/>
      <w:r w:rsidRPr="00212555">
        <w:rPr>
          <w:rFonts w:eastAsiaTheme="minorEastAsia"/>
          <w:kern w:val="0"/>
          <w14:ligatures w14:val="none"/>
        </w:rPr>
        <w:t xml:space="preserve"> Cruz, de Lastres (Colunga), ha sido elegida este jueves como Mujer Rural de 2020 en la tercera edición del galardón convocado por la Red Asturiana de Desarrollo Rural (Reader) tras haber logrado poner en marcha esta conservera de anchoas en 2018.</w:t>
      </w:r>
    </w:p>
    <w:p w14:paraId="6FFA3ABD"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18" w:name="_Toc108447118"/>
      <w:bookmarkStart w:id="119" w:name="_Toc117788555"/>
      <w:r w:rsidRPr="00212555">
        <w:rPr>
          <w:rFonts w:eastAsiaTheme="minorEastAsia" w:cstheme="majorBidi"/>
          <w:b/>
          <w:bCs/>
          <w:smallCaps/>
          <w:color w:val="4472C4" w:themeColor="accent1"/>
          <w:kern w:val="0"/>
          <w:sz w:val="28"/>
          <w:szCs w:val="28"/>
          <w14:ligatures w14:val="none"/>
        </w:rPr>
        <w:t>Marcas de calidad diferenciada: Alimentos del Paraíso.</w:t>
      </w:r>
      <w:bookmarkEnd w:id="118"/>
      <w:bookmarkEnd w:id="119"/>
    </w:p>
    <w:p w14:paraId="6DAC578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Entre los retos que marca la “Estrategia de especialización inteligente del Principado de Asturias 2021-2027 para la innovación en productos y procesos de la cadena agroalimentaria, “Alimentos del paraíso”, se incluye la modernización de la producción artesanal. Aportar valor añadido al producto y desarrollar mecanismos que favorezcan la colaboración entre las empresas y las instituciones para la modernización y la profesionalización de los procesos artesanales o </w:t>
      </w:r>
      <w:proofErr w:type="spellStart"/>
      <w:r w:rsidRPr="00212555">
        <w:rPr>
          <w:rFonts w:eastAsiaTheme="minorEastAsia"/>
          <w:kern w:val="0"/>
          <w14:ligatures w14:val="none"/>
        </w:rPr>
        <w:t>semiartesanales</w:t>
      </w:r>
      <w:proofErr w:type="spellEnd"/>
      <w:r w:rsidRPr="00212555">
        <w:rPr>
          <w:rFonts w:eastAsiaTheme="minorEastAsia"/>
          <w:kern w:val="0"/>
          <w14:ligatures w14:val="none"/>
        </w:rPr>
        <w:t xml:space="preserve"> de valor añadido, entre otros, de la pesca.</w:t>
      </w:r>
    </w:p>
    <w:p w14:paraId="07A69B0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sector de la conserva que pasó por una acusada reducción en el pasado, lleva varios decenios protagonizando un resurgir con elaboraciones de mayor valor añadido, aunque de momento pocas conserveras se han adherido a la marca.</w:t>
      </w:r>
    </w:p>
    <w:p w14:paraId="1D9726CE"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r w:rsidRPr="00212555">
        <w:rPr>
          <w:rFonts w:eastAsiaTheme="minorEastAsia" w:cstheme="majorBidi"/>
          <w:b/>
          <w:bCs/>
          <w:smallCaps/>
          <w:color w:val="4472C4" w:themeColor="accent1"/>
          <w:kern w:val="0"/>
          <w:sz w:val="28"/>
          <w:szCs w:val="28"/>
          <w14:ligatures w14:val="none"/>
        </w:rPr>
        <w:t xml:space="preserve"> </w:t>
      </w:r>
      <w:bookmarkStart w:id="120" w:name="_Toc108447120"/>
      <w:bookmarkStart w:id="121" w:name="_Toc117788556"/>
      <w:r w:rsidRPr="00212555">
        <w:rPr>
          <w:rFonts w:eastAsiaTheme="minorEastAsia" w:cstheme="majorBidi"/>
          <w:b/>
          <w:bCs/>
          <w:smallCaps/>
          <w:color w:val="4472C4" w:themeColor="accent1"/>
          <w:kern w:val="0"/>
          <w:sz w:val="28"/>
          <w:szCs w:val="28"/>
          <w14:ligatures w14:val="none"/>
        </w:rPr>
        <w:t>Valor y rentabilidad de las producciones.</w:t>
      </w:r>
      <w:bookmarkEnd w:id="120"/>
      <w:bookmarkEnd w:id="121"/>
      <w:r w:rsidRPr="00212555">
        <w:rPr>
          <w:rFonts w:eastAsiaTheme="minorEastAsia" w:cstheme="majorBidi"/>
          <w:b/>
          <w:bCs/>
          <w:smallCaps/>
          <w:color w:val="4472C4" w:themeColor="accent1"/>
          <w:kern w:val="0"/>
          <w:sz w:val="28"/>
          <w:szCs w:val="28"/>
          <w14:ligatures w14:val="none"/>
        </w:rPr>
        <w:t xml:space="preserve"> </w:t>
      </w:r>
    </w:p>
    <w:p w14:paraId="4AB8619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No se han encontrado datos para la comarca, ni para el Principado de Asturias, relativos a valor y rentabilidad de las empresas de transformación de productos pesqueros, desagregados por actividad, los datos en conjunto del sistema agroalimentario, dado el peso del sector pesquero frente al sector lácteo, forestal o ganadero, no aportan ninguna información.</w:t>
      </w:r>
    </w:p>
    <w:p w14:paraId="1E848C8A"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22" w:name="_Toc108447121"/>
      <w:bookmarkStart w:id="123" w:name="_Toc117788557"/>
      <w:r w:rsidRPr="00212555">
        <w:rPr>
          <w:rFonts w:eastAsiaTheme="minorEastAsia" w:cstheme="majorBidi"/>
          <w:b/>
          <w:bCs/>
          <w:smallCaps/>
          <w:color w:val="4472C4" w:themeColor="accent1"/>
          <w:kern w:val="0"/>
          <w:sz w:val="28"/>
          <w:szCs w:val="28"/>
          <w14:ligatures w14:val="none"/>
        </w:rPr>
        <w:t>Presencia en mercados: regional, nacional, exterior.</w:t>
      </w:r>
      <w:bookmarkEnd w:id="122"/>
      <w:bookmarkEnd w:id="123"/>
      <w:r w:rsidRPr="00212555">
        <w:rPr>
          <w:rFonts w:eastAsiaTheme="minorEastAsia" w:cstheme="majorBidi"/>
          <w:b/>
          <w:bCs/>
          <w:smallCaps/>
          <w:color w:val="4472C4" w:themeColor="accent1"/>
          <w:kern w:val="0"/>
          <w:sz w:val="28"/>
          <w:szCs w:val="28"/>
          <w14:ligatures w14:val="none"/>
        </w:rPr>
        <w:t xml:space="preserve"> </w:t>
      </w:r>
    </w:p>
    <w:p w14:paraId="5E1043D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Asturias desplegó sus marcas de calidad, Alimentos del Paraíso Natural, en </w:t>
      </w:r>
      <w:proofErr w:type="spellStart"/>
      <w:r w:rsidRPr="00212555">
        <w:rPr>
          <w:rFonts w:eastAsiaTheme="minorEastAsia"/>
          <w:kern w:val="0"/>
          <w14:ligatures w14:val="none"/>
        </w:rPr>
        <w:t>Conxemar</w:t>
      </w:r>
      <w:proofErr w:type="spellEnd"/>
      <w:r w:rsidRPr="00212555">
        <w:rPr>
          <w:rFonts w:eastAsiaTheme="minorEastAsia"/>
          <w:kern w:val="0"/>
          <w14:ligatures w14:val="none"/>
        </w:rPr>
        <w:t xml:space="preserve">. La Consejería de Medio Rural y Cohesión Territorial del Principado de Asturias participó en la edición de </w:t>
      </w:r>
      <w:proofErr w:type="spellStart"/>
      <w:r w:rsidRPr="00212555">
        <w:rPr>
          <w:rFonts w:eastAsiaTheme="minorEastAsia"/>
          <w:kern w:val="0"/>
          <w14:ligatures w14:val="none"/>
        </w:rPr>
        <w:t>Conxemar</w:t>
      </w:r>
      <w:proofErr w:type="spellEnd"/>
      <w:r w:rsidRPr="00212555">
        <w:rPr>
          <w:rFonts w:eastAsiaTheme="minorEastAsia"/>
          <w:kern w:val="0"/>
          <w14:ligatures w14:val="none"/>
        </w:rPr>
        <w:t xml:space="preserve"> en Vigo los días 3 a 6 de septiembre de 2022 con un estand de 120 metros cuadrados en el que promocionó sus puertos pesqueros y la marca de calidad Alimentos del Paraíso Natural y en el que siete empresas asturianas mostraron sus elaboraciones.</w:t>
      </w:r>
    </w:p>
    <w:p w14:paraId="3106F09C"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pabellón tubo un espacio informativo y una zona específica para la exposición de productos de conservas de pescado, además del área dedicada a Alimentos del Paraíso y a la Marca colectiva para diferenciar el pescado y marisco capturado en el día por embarcaciones artesanales de bajura y con artes sostenibles, Pescado de Rula con Artes Sanos.</w:t>
      </w:r>
    </w:p>
    <w:p w14:paraId="72496D4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También la despensa regional ha sido la gran protagonista de la trigésimo quinta edición del Salón Gourmets , en Madrid, en el mes de abril, , presentando sabores y recogiendo premios en una jornada dedicada íntegramente a Asturias y a su marca de garantía Alimentos del Paraíso Natural. Los alimentos elaborados en el Principado fueron los protagonistas de los 'show </w:t>
      </w:r>
      <w:proofErr w:type="spellStart"/>
      <w:r w:rsidRPr="00212555">
        <w:rPr>
          <w:rFonts w:eastAsiaTheme="minorEastAsia"/>
          <w:kern w:val="0"/>
          <w14:ligatures w14:val="none"/>
        </w:rPr>
        <w:t>cookings</w:t>
      </w:r>
      <w:proofErr w:type="spellEnd"/>
      <w:r w:rsidRPr="00212555">
        <w:rPr>
          <w:rFonts w:eastAsiaTheme="minorEastAsia"/>
          <w:kern w:val="0"/>
          <w14:ligatures w14:val="none"/>
        </w:rPr>
        <w:t>' y ponencias que se sucedieron durante toda la jornada en el escenario Aula Gourmets.</w:t>
      </w:r>
    </w:p>
    <w:p w14:paraId="05F2507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También vuelve a estar presente en la 36 Feria del Campo y de las Industrias Agrícolas, Ganaderas, Forestales y Pesqueras, del 23 al 25 de septiembre de 2022, esta feria del campo, de gran tradición es todo un referente a nivel regional.</w:t>
      </w:r>
    </w:p>
    <w:p w14:paraId="3C0632C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Respecto a la presencia en mercados extranjeros en 2017 el Principado presentó sus recursos turísticos bajo el lema Asturias </w:t>
      </w:r>
      <w:proofErr w:type="spellStart"/>
      <w:r w:rsidRPr="00212555">
        <w:rPr>
          <w:rFonts w:eastAsiaTheme="minorEastAsia"/>
          <w:kern w:val="0"/>
          <w14:ligatures w14:val="none"/>
        </w:rPr>
        <w:t>NaturParadies</w:t>
      </w:r>
      <w:proofErr w:type="spellEnd"/>
      <w:r w:rsidRPr="00212555">
        <w:rPr>
          <w:rFonts w:eastAsiaTheme="minorEastAsia"/>
          <w:kern w:val="0"/>
          <w14:ligatures w14:val="none"/>
        </w:rPr>
        <w:t xml:space="preserve"> en la feria de ocio y viajes F.RE.E en Múnich formando parte del Programa Operativo 2017 de Turismo que, a su vez, incluye una serie de acciones de promoción encaminadas a rentabilizar el vuelo directo con la capital bávara que se puso en marcha en su día ya que Alemania era el segundo país que más turistas aportaba a Asturias y el tercero en pernoctaciones, antes de la pandemia covd-19, circunstancia que provocó un parón en todo este tipo de ventos.</w:t>
      </w:r>
    </w:p>
    <w:p w14:paraId="54D61F8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Dentro de las actividades locales de promoción, jornadas y fiestas gastronómicas se encuentran el Festival de les </w:t>
      </w:r>
      <w:proofErr w:type="spellStart"/>
      <w:r w:rsidRPr="00212555">
        <w:rPr>
          <w:rFonts w:eastAsiaTheme="minorEastAsia"/>
          <w:kern w:val="0"/>
          <w14:ligatures w14:val="none"/>
        </w:rPr>
        <w:t>Llámpares</w:t>
      </w:r>
      <w:proofErr w:type="spellEnd"/>
      <w:r w:rsidRPr="00212555">
        <w:rPr>
          <w:rFonts w:eastAsiaTheme="minorEastAsia"/>
          <w:kern w:val="0"/>
          <w14:ligatures w14:val="none"/>
        </w:rPr>
        <w:t xml:space="preserve"> en Quintes y </w:t>
      </w:r>
      <w:proofErr w:type="spellStart"/>
      <w:r w:rsidRPr="00212555">
        <w:rPr>
          <w:rFonts w:eastAsiaTheme="minorEastAsia"/>
          <w:kern w:val="0"/>
          <w14:ligatures w14:val="none"/>
        </w:rPr>
        <w:t>Quitueles</w:t>
      </w:r>
      <w:proofErr w:type="spellEnd"/>
      <w:r w:rsidRPr="00212555">
        <w:rPr>
          <w:rFonts w:eastAsiaTheme="minorEastAsia"/>
          <w:kern w:val="0"/>
          <w14:ligatures w14:val="none"/>
        </w:rPr>
        <w:t xml:space="preserve"> (Villaviciosa). </w:t>
      </w:r>
      <w:bookmarkStart w:id="124" w:name="_Hlk117540908"/>
      <w:r w:rsidRPr="00212555">
        <w:rPr>
          <w:rFonts w:eastAsiaTheme="minorEastAsia"/>
          <w:kern w:val="0"/>
          <w14:ligatures w14:val="none"/>
        </w:rPr>
        <w:t xml:space="preserve">Festival de les </w:t>
      </w:r>
      <w:proofErr w:type="spellStart"/>
      <w:r w:rsidRPr="00212555">
        <w:rPr>
          <w:rFonts w:eastAsiaTheme="minorEastAsia"/>
          <w:kern w:val="0"/>
          <w14:ligatures w14:val="none"/>
        </w:rPr>
        <w:t>Llámpares</w:t>
      </w:r>
      <w:bookmarkEnd w:id="124"/>
      <w:proofErr w:type="spellEnd"/>
      <w:r w:rsidRPr="00212555">
        <w:rPr>
          <w:rFonts w:eastAsiaTheme="minorEastAsia"/>
          <w:kern w:val="0"/>
          <w14:ligatures w14:val="none"/>
        </w:rPr>
        <w:t xml:space="preserve">, último fin de semana abril. Les </w:t>
      </w:r>
      <w:proofErr w:type="spellStart"/>
      <w:r w:rsidRPr="00212555">
        <w:rPr>
          <w:rFonts w:eastAsiaTheme="minorEastAsia"/>
          <w:kern w:val="0"/>
          <w14:ligatures w14:val="none"/>
        </w:rPr>
        <w:t>llámpares</w:t>
      </w:r>
      <w:proofErr w:type="spellEnd"/>
      <w:r w:rsidRPr="00212555">
        <w:rPr>
          <w:rFonts w:eastAsiaTheme="minorEastAsia"/>
          <w:kern w:val="0"/>
          <w14:ligatures w14:val="none"/>
        </w:rPr>
        <w:t xml:space="preserve"> (lapas) son unos moluscos muy apreciados en la gastronomía asturiana, y es éste un certamen clásico dentro del calendario culinario del Principado. Cocineros y restauradores han ido creando con su imaginación todo un recetario en torno a las </w:t>
      </w:r>
      <w:proofErr w:type="spellStart"/>
      <w:r w:rsidRPr="00212555">
        <w:rPr>
          <w:rFonts w:eastAsiaTheme="minorEastAsia"/>
          <w:kern w:val="0"/>
          <w14:ligatures w14:val="none"/>
        </w:rPr>
        <w:t>llámparas</w:t>
      </w:r>
      <w:proofErr w:type="spellEnd"/>
      <w:r w:rsidRPr="00212555">
        <w:rPr>
          <w:rFonts w:eastAsiaTheme="minorEastAsia"/>
          <w:kern w:val="0"/>
          <w14:ligatures w14:val="none"/>
        </w:rPr>
        <w:t xml:space="preserve">: con fabes, con </w:t>
      </w:r>
      <w:proofErr w:type="spellStart"/>
      <w:r w:rsidRPr="00212555">
        <w:rPr>
          <w:rFonts w:eastAsiaTheme="minorEastAsia"/>
          <w:kern w:val="0"/>
          <w14:ligatures w14:val="none"/>
        </w:rPr>
        <w:t>patates</w:t>
      </w:r>
      <w:proofErr w:type="spellEnd"/>
      <w:r w:rsidRPr="00212555">
        <w:rPr>
          <w:rFonts w:eastAsiaTheme="minorEastAsia"/>
          <w:kern w:val="0"/>
          <w14:ligatures w14:val="none"/>
        </w:rPr>
        <w:t>, en revuelto, guisadas en salsa, decenas de combinaciones para un producto sencillo y sabroso.</w:t>
      </w:r>
    </w:p>
    <w:p w14:paraId="3584833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Tazones se celebran las  "Jornadas del </w:t>
      </w:r>
      <w:proofErr w:type="spellStart"/>
      <w:r w:rsidRPr="00212555">
        <w:rPr>
          <w:rFonts w:eastAsiaTheme="minorEastAsia"/>
          <w:kern w:val="0"/>
          <w14:ligatures w14:val="none"/>
        </w:rPr>
        <w:t>Centollu</w:t>
      </w:r>
      <w:proofErr w:type="spellEnd"/>
      <w:r w:rsidRPr="00212555">
        <w:rPr>
          <w:rFonts w:eastAsiaTheme="minorEastAsia"/>
          <w:kern w:val="0"/>
          <w14:ligatures w14:val="none"/>
        </w:rPr>
        <w:t xml:space="preserve"> y el Cava", las Jornadas Gastronómicas de la Ría y de la Sidra. En Villaviciosa la "Semana Cultural y Gastronómica de la Ría y el Mar".</w:t>
      </w:r>
      <w:bookmarkStart w:id="125" w:name="_Hlk117541288"/>
    </w:p>
    <w:p w14:paraId="37A9C006"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26" w:name="_Toc108447122"/>
      <w:bookmarkStart w:id="127" w:name="_Toc117788558"/>
      <w:bookmarkEnd w:id="125"/>
      <w:r w:rsidRPr="00212555">
        <w:rPr>
          <w:rFonts w:eastAsiaTheme="minorEastAsia" w:cstheme="majorBidi"/>
          <w:b/>
          <w:bCs/>
          <w:smallCaps/>
          <w:color w:val="4472C4" w:themeColor="accent1"/>
          <w:kern w:val="0"/>
          <w:sz w:val="28"/>
          <w:szCs w:val="28"/>
          <w14:ligatures w14:val="none"/>
        </w:rPr>
        <w:t>Retos ambientales específicos: gestión de los residuos, eficiencia energética.</w:t>
      </w:r>
      <w:bookmarkEnd w:id="126"/>
      <w:bookmarkEnd w:id="127"/>
    </w:p>
    <w:p w14:paraId="06387C2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industria de procesado y conservación de pescados, crustáceos y moluscos es de las más intensivas en consumo energético por la gran cantidad de procesos térmicos que se llevan a cabo de sus plantas de manufacturado. Actualmente, casi la mitad de la energía empleada proviene de combustibles fósiles (gas, gasóleo y fueloil). El uso racional de los recursos pesqueros y su explotación sostenible son el principal reto al que se enfrenta en este momento la industria de conservas de pescado y marisco para asegurar la disponibilidad futura de alimentos. El sector ya no puede ignorar aspectos como la I+D+i para la optimización en el consumo de agua y energía, el reaprovechamiento de materias primas, o la eficiencia en los procesos productivos, si quieren una implantación efectiva de la economía circular para salvaguardar el medio natural del que dependen: el mar.</w:t>
      </w:r>
    </w:p>
    <w:p w14:paraId="3FFE9837" w14:textId="77777777" w:rsidR="00212555" w:rsidRPr="00212555" w:rsidRDefault="00212555" w:rsidP="00212555">
      <w:pPr>
        <w:keepNext/>
        <w:keepLines/>
        <w:pBdr>
          <w:bottom w:val="single" w:sz="4" w:space="1" w:color="595959" w:themeColor="text1" w:themeTint="A6"/>
        </w:pBdr>
        <w:spacing w:before="360" w:beforeAutospacing="1" w:after="100" w:afterAutospacing="1" w:line="240" w:lineRule="auto"/>
        <w:ind w:left="432" w:hanging="432"/>
        <w:jc w:val="both"/>
        <w:outlineLvl w:val="0"/>
        <w:rPr>
          <w:rFonts w:eastAsiaTheme="minorEastAsia" w:cstheme="majorBidi"/>
          <w:b/>
          <w:bCs/>
          <w:smallCaps/>
          <w:color w:val="4472C4" w:themeColor="accent1"/>
          <w:kern w:val="0"/>
          <w:sz w:val="36"/>
          <w:szCs w:val="36"/>
          <w14:ligatures w14:val="none"/>
        </w:rPr>
      </w:pPr>
      <w:bookmarkStart w:id="128" w:name="_Toc108447123"/>
      <w:bookmarkStart w:id="129" w:name="_Toc117788559"/>
      <w:r w:rsidRPr="00212555">
        <w:rPr>
          <w:rFonts w:eastAsiaTheme="minorEastAsia" w:cstheme="majorBidi"/>
          <w:b/>
          <w:bCs/>
          <w:smallCaps/>
          <w:color w:val="4472C4" w:themeColor="accent1"/>
          <w:kern w:val="0"/>
          <w:sz w:val="36"/>
          <w:szCs w:val="36"/>
          <w14:ligatures w14:val="none"/>
        </w:rPr>
        <w:t>ELEMENTOS TRANSVERSALES</w:t>
      </w:r>
      <w:bookmarkEnd w:id="128"/>
      <w:bookmarkEnd w:id="129"/>
    </w:p>
    <w:p w14:paraId="25223F7D"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30" w:name="_Toc108447124"/>
      <w:bookmarkStart w:id="131" w:name="_Toc117788560"/>
      <w:r w:rsidRPr="00212555">
        <w:rPr>
          <w:rFonts w:eastAsiaTheme="minorEastAsia" w:cstheme="majorBidi"/>
          <w:b/>
          <w:bCs/>
          <w:smallCaps/>
          <w:color w:val="4472C4" w:themeColor="accent1"/>
          <w:kern w:val="0"/>
          <w:sz w:val="28"/>
          <w:szCs w:val="28"/>
          <w14:ligatures w14:val="none"/>
        </w:rPr>
        <w:t>Interrelación entre pesca extractiva, transformación y comercialización.</w:t>
      </w:r>
      <w:bookmarkEnd w:id="130"/>
      <w:bookmarkEnd w:id="131"/>
      <w:r w:rsidRPr="00212555">
        <w:rPr>
          <w:rFonts w:eastAsiaTheme="minorEastAsia" w:cstheme="majorBidi"/>
          <w:b/>
          <w:bCs/>
          <w:smallCaps/>
          <w:color w:val="4472C4" w:themeColor="accent1"/>
          <w:kern w:val="0"/>
          <w:sz w:val="28"/>
          <w:szCs w:val="28"/>
          <w14:ligatures w14:val="none"/>
        </w:rPr>
        <w:t xml:space="preserve"> </w:t>
      </w:r>
    </w:p>
    <w:p w14:paraId="2DEA592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sector agroalimentario asturiano es uno de los sectores más sólidos en comparativa con el resto de las regiones de la UE27, en el que no se puede obviar las empresas de producción de conservas artesanas de pescado con una especial diversificación en la comercialización dirigida al sector gourmet.</w:t>
      </w:r>
    </w:p>
    <w:p w14:paraId="126B169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crisis del coronavirus dejó patente la importancia de toda la cadena agroalimentaria, y por ende la cadena mar-industria, para asegurar el abastecimiento de alimentos y el carácter estratégico del medio rural y pesquero. </w:t>
      </w:r>
    </w:p>
    <w:p w14:paraId="314E8E8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El nuevo escenario tras la pandemia global del Covid-19 ha planteado nuevos e importantes retos relacionados con la puesta en valor de los alimentos de proximidad y su sostenibilidad como “despensa” de Asturias y la necesidad de mejorar y modernizar las condiciones de vida del medio rural. Los informes de impacto de la crisis del Covid19 en la industria agroalimentaria española apuntan a la necesidad de aprovechar las oportunidades que ofrece la digitalización para el desarrollo de nuevos productos, servicios y modelos de negocio y la necesidad de conocimientos sobre la innovación y la transformación digital no sólo de la industria si no del medio rural en su conjunto.</w:t>
      </w:r>
    </w:p>
    <w:p w14:paraId="2DBD90B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Cadena de valor que involucra a distintos sectores, desde el primario hasta al terciario y que hay que entenderla con una visión global “de la granja a la mesa” y engloba claramente como consumidor final, no solo los hogares sino también a la hostelería (sector HORECA) y la gastronomía de la región, con la que existen sinergias muy fuertes.</w:t>
      </w:r>
    </w:p>
    <w:p w14:paraId="5C6518D0"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32" w:name="_Toc108447125"/>
      <w:bookmarkStart w:id="133" w:name="_Toc117788561"/>
      <w:r w:rsidRPr="00212555">
        <w:rPr>
          <w:rFonts w:eastAsiaTheme="minorEastAsia" w:cstheme="majorBidi"/>
          <w:b/>
          <w:bCs/>
          <w:smallCaps/>
          <w:color w:val="4472C4" w:themeColor="accent1"/>
          <w:kern w:val="0"/>
          <w:sz w:val="28"/>
          <w:szCs w:val="28"/>
          <w14:ligatures w14:val="none"/>
        </w:rPr>
        <w:t>Actividades tradicionales relacionadas con la pesca extractiva, la transformación o la comercialización de productos pesqueros.</w:t>
      </w:r>
      <w:bookmarkEnd w:id="132"/>
      <w:bookmarkEnd w:id="133"/>
      <w:r w:rsidRPr="00212555">
        <w:rPr>
          <w:rFonts w:eastAsiaTheme="minorEastAsia" w:cstheme="majorBidi"/>
          <w:b/>
          <w:bCs/>
          <w:smallCaps/>
          <w:color w:val="4472C4" w:themeColor="accent1"/>
          <w:kern w:val="0"/>
          <w:sz w:val="28"/>
          <w:szCs w:val="28"/>
          <w14:ligatures w14:val="none"/>
        </w:rPr>
        <w:t xml:space="preserve"> </w:t>
      </w:r>
    </w:p>
    <w:p w14:paraId="2D75D21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amplia tradición e importancia de la actividad pesquera de la flota pesquera y las actividades productivas asociadas a la actividad extractiva han venido configurando a la pesca como un subsector económico esencial para la economía de la comarca, especialmente por su gran concentración en ciertas zonas litorales, donde el empleo y la actividad económicas están muy vinculados a su sostenimiento y prosperidad.</w:t>
      </w:r>
    </w:p>
    <w:p w14:paraId="1C09466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relación con la pesca extractiva se sigue trabajando de forma que las tradiciones se mantienen y se transmiten de padres a hijos, los pescadores artesanales siguen trabajando en los mismos caladeros, cuyos nombres forman parte del patrimonio inmaterial de la región. El mantenimiento de las actividades tradicionales, sin embargo, no puede ni debe obviar los avances tecnológicos dirigidos a mejoras en seguridad y calidad del trabajo, así como la recogida de datos de caladeros tradicionales, algo de suma importancia cuando las actividades no tradicionales amenazan la supervivencia de las tradicionales por la ausencia de datos de actividad especialmente en el ámbito espacial y en el ámbito socio-económico.</w:t>
      </w:r>
    </w:p>
    <w:p w14:paraId="2ADE779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subasta de Lastres permite adquirir las capturas de los pesqueros todas las tardes de lunes a jueves. Su modernidad se desprende tanto en la técnica como en el sistema, ya que la venta se hace a través de fotografías realizadas a todos los desembarcos. La Cofradía detrás de la tradición es la de pescadores de Santa María de </w:t>
      </w:r>
      <w:proofErr w:type="spellStart"/>
      <w:r w:rsidRPr="00212555">
        <w:rPr>
          <w:rFonts w:eastAsiaTheme="minorEastAsia"/>
          <w:kern w:val="0"/>
          <w14:ligatures w14:val="none"/>
        </w:rPr>
        <w:t>Sábada</w:t>
      </w:r>
      <w:proofErr w:type="spellEnd"/>
      <w:r w:rsidRPr="00212555">
        <w:rPr>
          <w:rFonts w:eastAsiaTheme="minorEastAsia"/>
          <w:kern w:val="0"/>
          <w14:ligatures w14:val="none"/>
        </w:rPr>
        <w:t>. La actividad es gratuita y ofrece la posibilidad de ver cómo funciona la subasta desde la propia sala. El puerto de Lastres es, sin duda, la esencia del pueblo. Testigo y tradición de la actividad pesquera que sigue viva en la actualidad. Sus catorce embarcaciones de diverso porte se dedican a la captura de especies como la merluza, el rape o el salmonete. Su lonja destaca y pervive como centro de la actividad del lugar. No obstante, con el paso de los años han aparecido otro tipo de actividades, pero siempre con el mar como centro.</w:t>
      </w:r>
      <w:r w:rsidRPr="00212555">
        <w:rPr>
          <w:rFonts w:eastAsiaTheme="minorEastAsia"/>
          <w:kern w:val="0"/>
          <w:vertAlign w:val="superscript"/>
          <w14:ligatures w14:val="none"/>
        </w:rPr>
        <w:footnoteReference w:id="49"/>
      </w:r>
    </w:p>
    <w:p w14:paraId="339DDE94"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34" w:name="_Toc108447126"/>
      <w:bookmarkStart w:id="135" w:name="_Toc117788562"/>
      <w:r w:rsidRPr="00212555">
        <w:rPr>
          <w:rFonts w:eastAsiaTheme="minorEastAsia" w:cstheme="majorBidi"/>
          <w:b/>
          <w:bCs/>
          <w:smallCaps/>
          <w:color w:val="4472C4" w:themeColor="accent1"/>
          <w:kern w:val="0"/>
          <w:sz w:val="28"/>
          <w:szCs w:val="28"/>
          <w14:ligatures w14:val="none"/>
        </w:rPr>
        <w:t>Actividades tradicionales y diversificación de la actividad económica en los puertos y municipios pesqueros.</w:t>
      </w:r>
      <w:bookmarkEnd w:id="134"/>
      <w:bookmarkEnd w:id="135"/>
      <w:r w:rsidRPr="00212555">
        <w:rPr>
          <w:rFonts w:eastAsiaTheme="minorEastAsia" w:cstheme="majorBidi"/>
          <w:b/>
          <w:bCs/>
          <w:smallCaps/>
          <w:color w:val="4472C4" w:themeColor="accent1"/>
          <w:kern w:val="0"/>
          <w:sz w:val="28"/>
          <w:szCs w:val="28"/>
          <w14:ligatures w14:val="none"/>
        </w:rPr>
        <w:t xml:space="preserve"> </w:t>
      </w:r>
    </w:p>
    <w:p w14:paraId="4A7092A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guía de buenas prácticas en diversificación pesquera y acuícola  es un recopilatorio de buenas prácticas en diversificación pesquera y acuícola, clasificadas acorde con las áreas contempladas en el Plan Estratégico DIVERPES (2013-2020) (Plan Estratégico de diversificación pesquera y acuícola), como una pequeña muestra, atendiendo a su consolidación en el sector, su potencial para generar y mantener empleo, aumento de beneficios para el sector, protección y conservación del medio ambiente e innovación entre otros aspectos, de forma que pueda servir de inspiración para futuros promotores. </w:t>
      </w:r>
    </w:p>
    <w:p w14:paraId="5BB6138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Entre los ejemplos que cita se encuentran destaca el proyecto “Mejora de empresas de rederas y adecuación de espacio para la venta de útiles de pesca y artesanía” , en Lastres, promovida por La empresa EQUIPO A.T, está formada por dos mujeres que desarrollan su actividad principal como rederas. Este tradicional oficio es imprescindible, pero no goza del reconocimiento que merece, ni social, ni económicamente. Con el acondicionamiento de una nave en el puerto de Lastres, en el que aparte de realizar las labores propias de redera, venden suvenires, objetos artesanales de elaboración propia, y otros artículos de pesca deportiva. El potencial público visitante queda desestacionalizado, ya que asisten tanto turistas como pescadores deportivos en busca de cebo u otros aparejos.</w:t>
      </w:r>
    </w:p>
    <w:p w14:paraId="731861EE"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36" w:name="_Toc108447127"/>
      <w:bookmarkStart w:id="137" w:name="_Toc117788563"/>
      <w:r w:rsidRPr="00212555">
        <w:rPr>
          <w:rFonts w:eastAsiaTheme="minorEastAsia" w:cstheme="majorBidi"/>
          <w:b/>
          <w:bCs/>
          <w:smallCaps/>
          <w:color w:val="4472C4" w:themeColor="accent1"/>
          <w:kern w:val="0"/>
          <w:sz w:val="28"/>
          <w:szCs w:val="28"/>
          <w14:ligatures w14:val="none"/>
        </w:rPr>
        <w:t>Creación de empleo. Efecto tractor de la actividad pesquera en las comarcas costeras.</w:t>
      </w:r>
      <w:bookmarkEnd w:id="136"/>
      <w:bookmarkEnd w:id="137"/>
      <w:r w:rsidRPr="00212555">
        <w:rPr>
          <w:rFonts w:eastAsiaTheme="minorEastAsia" w:cstheme="majorBidi"/>
          <w:b/>
          <w:bCs/>
          <w:smallCaps/>
          <w:color w:val="4472C4" w:themeColor="accent1"/>
          <w:kern w:val="0"/>
          <w:sz w:val="28"/>
          <w:szCs w:val="28"/>
          <w14:ligatures w14:val="none"/>
        </w:rPr>
        <w:t xml:space="preserve"> </w:t>
      </w:r>
    </w:p>
    <w:p w14:paraId="0971EEA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Los datos del portal de empleo de Asturias ( TRABAJASTUR)  de afiliación a la seguridad social por municipios y actividades económicas a 30 de junio de 2022 (Fuente: Ministerio de Inclusión Seguridad Social y Migraciones) para los municipios que pertenecen a la comarca de la Sidra muestran un total de 68 empleos en el régimen del mar repartidos principalmente entre los concejos de Colunga (51%), Villaviciosa (49%) , si bien un importante </w:t>
      </w:r>
      <w:proofErr w:type="spellStart"/>
      <w:r w:rsidRPr="00212555">
        <w:rPr>
          <w:rFonts w:eastAsiaTheme="minorEastAsia"/>
          <w:kern w:val="0"/>
          <w14:ligatures w14:val="none"/>
        </w:rPr>
        <w:t>nº</w:t>
      </w:r>
      <w:proofErr w:type="spellEnd"/>
      <w:r w:rsidRPr="00212555">
        <w:rPr>
          <w:rFonts w:eastAsiaTheme="minorEastAsia"/>
          <w:kern w:val="0"/>
          <w14:ligatures w14:val="none"/>
        </w:rPr>
        <w:t xml:space="preserve"> de ellos son autónomos que en esta estadística no distingue por regímenes.  </w:t>
      </w:r>
    </w:p>
    <w:p w14:paraId="72DC8A66" w14:textId="77777777" w:rsidR="00212555" w:rsidRPr="00212555" w:rsidRDefault="00212555" w:rsidP="00212555">
      <w:pPr>
        <w:spacing w:before="100" w:beforeAutospacing="1" w:after="200" w:afterAutospacing="1" w:line="240" w:lineRule="auto"/>
        <w:jc w:val="both"/>
        <w:rPr>
          <w:rFonts w:ascii="Arial" w:eastAsia="Times New Roman" w:hAnsi="Arial" w:cs="Arial"/>
          <w:i/>
          <w:iCs/>
          <w:color w:val="44546A" w:themeColor="text2"/>
          <w:kern w:val="0"/>
          <w:sz w:val="18"/>
          <w:szCs w:val="18"/>
          <w:lang w:eastAsia="es-ES"/>
          <w14:ligatures w14:val="none"/>
        </w:rPr>
      </w:pPr>
      <w:bookmarkStart w:id="138" w:name="_Toc117611435"/>
      <w:bookmarkStart w:id="139" w:name="_Toc117768647"/>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25</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Afiliación a la seguridad social por municipios. 30 de junio de 2022 (Fuente: TRABAJASTUR</w:t>
      </w:r>
      <w:bookmarkEnd w:id="138"/>
      <w:r w:rsidRPr="00212555">
        <w:rPr>
          <w:rFonts w:eastAsiaTheme="minorEastAsia"/>
          <w:i/>
          <w:iCs/>
          <w:color w:val="44546A" w:themeColor="text2"/>
          <w:kern w:val="0"/>
          <w:sz w:val="18"/>
          <w:szCs w:val="18"/>
          <w14:ligatures w14:val="none"/>
        </w:rPr>
        <w:t>).</w:t>
      </w:r>
      <w:bookmarkEnd w:id="139"/>
    </w:p>
    <w:p w14:paraId="11B66B2F" w14:textId="77777777" w:rsidR="00212555" w:rsidRPr="00212555" w:rsidRDefault="00212555" w:rsidP="00212555">
      <w:pPr>
        <w:spacing w:before="100" w:beforeAutospacing="1" w:after="200" w:afterAutospacing="1" w:line="240" w:lineRule="auto"/>
        <w:jc w:val="both"/>
        <w:rPr>
          <w:rFonts w:ascii="Arial" w:eastAsia="Times New Roman" w:hAnsi="Arial" w:cs="Arial"/>
          <w:i/>
          <w:iCs/>
          <w:color w:val="44546A" w:themeColor="text2"/>
          <w:kern w:val="0"/>
          <w:sz w:val="18"/>
          <w:szCs w:val="18"/>
          <w:lang w:eastAsia="es-ES"/>
          <w14:ligatures w14:val="none"/>
        </w:rPr>
      </w:pPr>
      <w:bookmarkStart w:id="140" w:name="_Toc117611436"/>
      <w:bookmarkStart w:id="141" w:name="_Toc117768648"/>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26</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Afiliación a la seguridad social por municipio costero. 30 de junio de 2022 (Fuente: TRABAJASTUR</w:t>
      </w:r>
      <w:bookmarkEnd w:id="140"/>
      <w:r w:rsidRPr="00212555">
        <w:rPr>
          <w:rFonts w:eastAsiaTheme="minorEastAsia"/>
          <w:i/>
          <w:iCs/>
          <w:color w:val="44546A" w:themeColor="text2"/>
          <w:kern w:val="0"/>
          <w:sz w:val="18"/>
          <w:szCs w:val="18"/>
          <w14:ligatures w14:val="none"/>
        </w:rPr>
        <w:t>).</w:t>
      </w:r>
      <w:bookmarkEnd w:id="141"/>
    </w:p>
    <w:p w14:paraId="1E3AB4EE"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142" w:name="_Toc117768621"/>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23</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Porcentaje de trabajadores del Mar por concejo (Fuente: TRABAJASTUR).</w:t>
      </w:r>
      <w:bookmarkEnd w:id="142"/>
    </w:p>
    <w:p w14:paraId="4D3BD38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estadística de empleo según condición laboral y rama de actividad por Concejos ( </w:t>
      </w:r>
      <w:proofErr w:type="spellStart"/>
      <w:r w:rsidRPr="00212555">
        <w:rPr>
          <w:rFonts w:eastAsiaTheme="minorEastAsia"/>
          <w:kern w:val="0"/>
          <w14:ligatures w14:val="none"/>
        </w:rPr>
        <w:t>Sadei</w:t>
      </w:r>
      <w:proofErr w:type="spellEnd"/>
      <w:r w:rsidRPr="00212555">
        <w:rPr>
          <w:rFonts w:eastAsiaTheme="minorEastAsia"/>
          <w:kern w:val="0"/>
          <w14:ligatures w14:val="none"/>
        </w:rPr>
        <w:t>)  para la actividad de pesca y acuicultura del 2014 al 2021 muestra la evolución del empleo en la comarca, siendo la misma favorable ya que se ha pasado de 102 empleos, (53 asalariados y 49 autónomos)  a 109 en 2021 (57 asalariados y 52 autónomos).</w:t>
      </w:r>
    </w:p>
    <w:p w14:paraId="0B2F6779"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143" w:name="_Toc117611437"/>
      <w:bookmarkStart w:id="144" w:name="_Toc117768649"/>
      <w:r w:rsidRPr="00212555">
        <w:rPr>
          <w:rFonts w:eastAsiaTheme="minorEastAsia"/>
          <w:i/>
          <w:iCs/>
          <w:color w:val="44546A" w:themeColor="text2"/>
          <w:kern w:val="0"/>
          <w:sz w:val="18"/>
          <w:szCs w:val="18"/>
          <w14:ligatures w14:val="none"/>
        </w:rPr>
        <w:t xml:space="preserve">Tabla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Tabla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27</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xml:space="preserve">: Evolución del empleo en la comarca. 2014-2021 (Fuente: </w:t>
      </w:r>
      <w:proofErr w:type="spellStart"/>
      <w:r w:rsidRPr="00212555">
        <w:rPr>
          <w:rFonts w:eastAsiaTheme="minorEastAsia"/>
          <w:i/>
          <w:iCs/>
          <w:color w:val="44546A" w:themeColor="text2"/>
          <w:kern w:val="0"/>
          <w:sz w:val="18"/>
          <w:szCs w:val="18"/>
          <w14:ligatures w14:val="none"/>
        </w:rPr>
        <w:t>Sadei</w:t>
      </w:r>
      <w:proofErr w:type="spellEnd"/>
      <w:r w:rsidRPr="00212555">
        <w:rPr>
          <w:rFonts w:eastAsiaTheme="minorEastAsia"/>
          <w:i/>
          <w:iCs/>
          <w:color w:val="44546A" w:themeColor="text2"/>
          <w:kern w:val="0"/>
          <w:sz w:val="18"/>
          <w:szCs w:val="18"/>
          <w14:ligatures w14:val="none"/>
        </w:rPr>
        <w:t>)</w:t>
      </w:r>
      <w:bookmarkEnd w:id="143"/>
      <w:r w:rsidRPr="00212555">
        <w:rPr>
          <w:rFonts w:eastAsiaTheme="minorEastAsia"/>
          <w:i/>
          <w:iCs/>
          <w:color w:val="44546A" w:themeColor="text2"/>
          <w:kern w:val="0"/>
          <w:sz w:val="18"/>
          <w:szCs w:val="18"/>
          <w14:ligatures w14:val="none"/>
        </w:rPr>
        <w:t>.</w:t>
      </w:r>
      <w:bookmarkEnd w:id="144"/>
    </w:p>
    <w:p w14:paraId="34A1369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Si bien es notable la diferencia observada entre los dos portales estadísticos hay que tener en cuenta que los datos referidos a 2022, se refieren específicamente a la fecha del 30 de junio, siendo una muestra de la importante la variación que se produce a lo largo de los meses del año y que ese corresponde con la alternancia de artes y con los picos de actividad según los distintos planes de gestión pesquera y con la alternancia de la actividad en función del estado de los recursos y las vedas.</w:t>
      </w:r>
    </w:p>
    <w:p w14:paraId="27B924F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Hay que tener en cuenta además el efeto tractor de la actividad pesquera sobre las comarcas costeras y la actividad generada en el sector de Procesado de pescados, crustáceos y moluscos, Fabricación de conservas de pescado, Comercio al por mayor de pescados,  ,comercio al por menor de pescados y mariscos así como los datos difíciles de cuantificar en sectores como el turismo o el canal HORECA.</w:t>
      </w:r>
    </w:p>
    <w:p w14:paraId="04CAE75A" w14:textId="77777777" w:rsidR="00212555" w:rsidRPr="00212555" w:rsidRDefault="00212555" w:rsidP="00212555">
      <w:pPr>
        <w:spacing w:before="100" w:beforeAutospacing="1" w:after="200" w:afterAutospacing="1" w:line="240" w:lineRule="auto"/>
        <w:jc w:val="both"/>
        <w:rPr>
          <w:rFonts w:eastAsiaTheme="minorEastAsia"/>
          <w:i/>
          <w:iCs/>
          <w:color w:val="44546A" w:themeColor="text2"/>
          <w:kern w:val="0"/>
          <w:sz w:val="18"/>
          <w:szCs w:val="18"/>
          <w14:ligatures w14:val="none"/>
        </w:rPr>
      </w:pPr>
      <w:bookmarkStart w:id="145" w:name="_Toc117768622"/>
      <w:r w:rsidRPr="00212555">
        <w:rPr>
          <w:rFonts w:eastAsiaTheme="minorEastAsia"/>
          <w:i/>
          <w:iCs/>
          <w:color w:val="44546A" w:themeColor="text2"/>
          <w:kern w:val="0"/>
          <w:sz w:val="18"/>
          <w:szCs w:val="18"/>
          <w14:ligatures w14:val="none"/>
        </w:rPr>
        <w:t xml:space="preserve">Gráfico </w:t>
      </w:r>
      <w:r w:rsidRPr="00212555">
        <w:rPr>
          <w:rFonts w:eastAsiaTheme="minorEastAsia"/>
          <w:i/>
          <w:iCs/>
          <w:color w:val="44546A" w:themeColor="text2"/>
          <w:kern w:val="0"/>
          <w:sz w:val="18"/>
          <w:szCs w:val="18"/>
          <w14:ligatures w14:val="none"/>
        </w:rPr>
        <w:fldChar w:fldCharType="begin"/>
      </w:r>
      <w:r w:rsidRPr="00212555">
        <w:rPr>
          <w:rFonts w:eastAsiaTheme="minorEastAsia"/>
          <w:i/>
          <w:iCs/>
          <w:color w:val="44546A" w:themeColor="text2"/>
          <w:kern w:val="0"/>
          <w:sz w:val="18"/>
          <w:szCs w:val="18"/>
          <w14:ligatures w14:val="none"/>
        </w:rPr>
        <w:instrText xml:space="preserve"> SEQ Gráfico \* ARABIC </w:instrText>
      </w:r>
      <w:r w:rsidRPr="00212555">
        <w:rPr>
          <w:rFonts w:eastAsiaTheme="minorEastAsia"/>
          <w:i/>
          <w:iCs/>
          <w:color w:val="44546A" w:themeColor="text2"/>
          <w:kern w:val="0"/>
          <w:sz w:val="18"/>
          <w:szCs w:val="18"/>
          <w14:ligatures w14:val="none"/>
        </w:rPr>
        <w:fldChar w:fldCharType="separate"/>
      </w:r>
      <w:r w:rsidRPr="00212555">
        <w:rPr>
          <w:rFonts w:eastAsiaTheme="minorEastAsia"/>
          <w:i/>
          <w:iCs/>
          <w:noProof/>
          <w:color w:val="44546A" w:themeColor="text2"/>
          <w:kern w:val="0"/>
          <w:sz w:val="18"/>
          <w:szCs w:val="18"/>
          <w14:ligatures w14:val="none"/>
        </w:rPr>
        <w:t>24</w:t>
      </w:r>
      <w:r w:rsidRPr="00212555">
        <w:rPr>
          <w:rFonts w:eastAsiaTheme="minorEastAsia"/>
          <w:i/>
          <w:iCs/>
          <w:noProof/>
          <w:color w:val="44546A" w:themeColor="text2"/>
          <w:kern w:val="0"/>
          <w:sz w:val="18"/>
          <w:szCs w:val="18"/>
          <w14:ligatures w14:val="none"/>
        </w:rPr>
        <w:fldChar w:fldCharType="end"/>
      </w:r>
      <w:r w:rsidRPr="00212555">
        <w:rPr>
          <w:rFonts w:eastAsiaTheme="minorEastAsia"/>
          <w:i/>
          <w:iCs/>
          <w:color w:val="44546A" w:themeColor="text2"/>
          <w:kern w:val="0"/>
          <w:sz w:val="18"/>
          <w:szCs w:val="18"/>
          <w14:ligatures w14:val="none"/>
        </w:rPr>
        <w:t xml:space="preserve">: Evolución del empleo en la pesca en la comarca (2014-2021) (Fuente: </w:t>
      </w:r>
      <w:proofErr w:type="spellStart"/>
      <w:r w:rsidRPr="00212555">
        <w:rPr>
          <w:rFonts w:eastAsiaTheme="minorEastAsia"/>
          <w:i/>
          <w:iCs/>
          <w:color w:val="44546A" w:themeColor="text2"/>
          <w:kern w:val="0"/>
          <w:sz w:val="18"/>
          <w:szCs w:val="18"/>
          <w14:ligatures w14:val="none"/>
        </w:rPr>
        <w:t>Sadei</w:t>
      </w:r>
      <w:proofErr w:type="spellEnd"/>
      <w:r w:rsidRPr="00212555">
        <w:rPr>
          <w:rFonts w:eastAsiaTheme="minorEastAsia"/>
          <w:i/>
          <w:iCs/>
          <w:color w:val="44546A" w:themeColor="text2"/>
          <w:kern w:val="0"/>
          <w:sz w:val="18"/>
          <w:szCs w:val="18"/>
          <w14:ligatures w14:val="none"/>
        </w:rPr>
        <w:t>)</w:t>
      </w:r>
      <w:bookmarkEnd w:id="145"/>
    </w:p>
    <w:p w14:paraId="771A2B3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pesca artesanal en Asturias es una pesca realizada por una flota que se caracteriza por barcos de pequeño tamaño, que operan como multi arte en aguas cercanas a la costa persiguiendo a gran variedad de especies de alto valor comercial. Estos barcos alternan anualmente distintos oficios siendo frecuente un bajo nivel de capitalización, lazos familiares entre los tripulantes y un importante papel del conocimiento tradicional. La actividad de la flota artesanal ejerce efectos multiplicadores sobre el empleo y la renta regional superiores a los del promedio de la economía y el resto del sector pesquero (básicamente, la flota industrial) el potencial de la flota artesanal para generar valor añadido bruto es particularmente importante. </w:t>
      </w:r>
    </w:p>
    <w:p w14:paraId="41F85CF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La importancia económica y social es muy significativa no solo por el volumen de descargas e ingresos generados, sino por la actividad económica que desenvuelven, en poblaciones costeras muy dependientes de esta actividad, las lonjas o puntos de venta de los productos capturados por la flota artesanal donde se realiza la primera venta, y que habitualmente son gestionadas por las cofradías de pescadores generando un volumen de negocio fundamental en el sostenimiento de las economías locales.</w:t>
      </w:r>
    </w:p>
    <w:p w14:paraId="7013E305"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46" w:name="_Toc108447128"/>
      <w:bookmarkStart w:id="147" w:name="_Toc117788564"/>
      <w:r w:rsidRPr="00212555">
        <w:rPr>
          <w:rFonts w:eastAsiaTheme="minorEastAsia" w:cstheme="majorBidi"/>
          <w:b/>
          <w:bCs/>
          <w:smallCaps/>
          <w:color w:val="4472C4" w:themeColor="accent1"/>
          <w:kern w:val="0"/>
          <w:sz w:val="28"/>
          <w:szCs w:val="28"/>
          <w14:ligatures w14:val="none"/>
        </w:rPr>
        <w:t>Análisis de las políticas sectoriales a escala regional y estatal.</w:t>
      </w:r>
      <w:bookmarkEnd w:id="146"/>
      <w:bookmarkEnd w:id="147"/>
      <w:r w:rsidRPr="00212555">
        <w:rPr>
          <w:rFonts w:eastAsiaTheme="minorEastAsia" w:cstheme="majorBidi"/>
          <w:b/>
          <w:bCs/>
          <w:smallCaps/>
          <w:color w:val="4472C4" w:themeColor="accent1"/>
          <w:kern w:val="0"/>
          <w:sz w:val="28"/>
          <w:szCs w:val="28"/>
          <w14:ligatures w14:val="none"/>
        </w:rPr>
        <w:t xml:space="preserve"> </w:t>
      </w:r>
    </w:p>
    <w:p w14:paraId="45F92ED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No se puede entender la política pesquera a nivel regional y estatal sin tener en cuenta lo que supuso estos últimos años para el sector, la política comunitaria en materia pesquera y la adopción de reglamentos de obligado cumplimiento por los estados miembros. A los gobiernos estatales y regionales, en general, les queda poco margen de maniobra. El mal llamado sistema de gobernanza para la adopción de decisiones en Europa, los </w:t>
      </w:r>
      <w:proofErr w:type="spellStart"/>
      <w:r w:rsidRPr="00212555">
        <w:rPr>
          <w:rFonts w:eastAsiaTheme="minorEastAsia"/>
          <w:kern w:val="0"/>
          <w14:ligatures w14:val="none"/>
        </w:rPr>
        <w:t>trílogos</w:t>
      </w:r>
      <w:proofErr w:type="spellEnd"/>
      <w:r w:rsidRPr="00212555">
        <w:rPr>
          <w:rFonts w:eastAsiaTheme="minorEastAsia"/>
          <w:kern w:val="0"/>
          <w14:ligatures w14:val="none"/>
        </w:rPr>
        <w:t xml:space="preserve">- negociaciones entre la Comisión Europea, el Parlamento y el Consejo- han propiciado que </w:t>
      </w:r>
      <w:proofErr w:type="spellStart"/>
      <w:r w:rsidRPr="00212555">
        <w:rPr>
          <w:rFonts w:eastAsiaTheme="minorEastAsia"/>
          <w:kern w:val="0"/>
          <w14:ligatures w14:val="none"/>
        </w:rPr>
        <w:t>lobbys</w:t>
      </w:r>
      <w:proofErr w:type="spellEnd"/>
      <w:r w:rsidRPr="00212555">
        <w:rPr>
          <w:rFonts w:eastAsiaTheme="minorEastAsia"/>
          <w:kern w:val="0"/>
          <w14:ligatures w14:val="none"/>
        </w:rPr>
        <w:t xml:space="preserve"> con intereses determinados y países con poca flota pesquera marcaran las decisiones para toda la UE.</w:t>
      </w:r>
    </w:p>
    <w:p w14:paraId="03873AB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Para  la operativa de trabajo de la flota asturiana es de vital importancia la normativa estatal, desde la regulación de los censos  y el registro de flota a la regulación de puertos base normas de seguridad y salud laboral, normas vinculadas a la navegación y sobre todo la importancia que tiene la gestión del caladero nacional del Cantábrico y noroeste con el reparto de las cuotas de pesca que ha ocasionado desequilibrios entre los distintos segmentos de flota y entre las distintas regiones que operan en el caladero. De todos es conocido que Asturias fue la región más perjudicada en este reparto. Ahora se espera que con la futura Ley de Pesca Sostenible se introduzcan mecanismos de gestión más eficaces al respecto y que se propiciará una mayor sostenibilidad y competitividad del sector. En septiembre de este mismo año, representantes del sector pesquero y marisquero, economistas, biólogos, sindicalistas, pescadores recreativos, ecologistas están desfilando por la Comisión de Agricultura y Pesca del Congreso para dar su opinión sobre el proyecto de Ley de Pesca Sostenible e Investigación Pesquera. La reserva del 10 % de las cuotas por parte del Estado, el cambio en los criterios de asignación de cupos y la «expropiación» de derechos pesqueros no usados son las cuestiones más controvertidas.</w:t>
      </w:r>
    </w:p>
    <w:p w14:paraId="75E51A7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Otra regulación fundamental para el sector es el Proyecto de real decreto de ordenación de la flota pesquera, que vendrá a sustituir una normativa del 2009. Aborda aspectos importantísimos para la flota como son la entrada de capacidad de buques de pesca, aportación de la capacidad pesquera, registro de flota, puertos base, y potencia máxima de los motores de las embarcaciones de artes menores, aspecto importantísimo para la flota pesquera asturiana que trabaja con artes fijos, para la cual la visión simplista de la UE que afirma que una mayor potencia incrementa el esfuerzo de pesca no tiene en cuenta la especificidad de nuestra pesca, y las grandes dificultades a las que nos enfrentamos, poniendo en peligro los barcos y tripulaciones, para entrar y salir de nuestros puertos, todos ellos en zonas de mar abierto donde la potencia del motor nos va a permitir salvar las barras y rompientes en unas condiciones de la mar muy difíciles durante buena parte del año. </w:t>
      </w:r>
    </w:p>
    <w:p w14:paraId="7134E46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A nivel regional se hace uso de las competencias que permite la Constitución Española y el Estatuto de Autonomía. Con la ley 2/1993, de 29 de octubre, de pesca marítima en aguas interiores se avanzó en la regulación de la actividad pesquera y extractiva en las aguas marítimas interiores del Principado de Asturias y, en particular, los cultivos marinos, el marisqueo, la pesca de la angula, la recogida y extracción de algas, la pesca marítima de recreo, la comercialización de los productos pesqueros, la inspección y la vigilancia de dichas actividades y las infracciones y sanciones en la materia y ámbito de competencia de la Comunidad Autónoma. Anualmente se dictan resoluciones que marcan las normas para la gestión de los recursos, normas previamente consensuadas con las Cofradía de Pescadores, en un ejemplo de buena gobernanza, adaptativa, basada en la mejor información científica disponible pero que tiene en cuenta también la sostenibilidad económica y social de las actividades pesqueras y  las personas y empresas que dependen de ellas y sus efectos positivos sobre las economías locales.</w:t>
      </w:r>
    </w:p>
    <w:p w14:paraId="152A2A0B"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48" w:name="_Toc108447129"/>
      <w:bookmarkStart w:id="149" w:name="_Toc117788565"/>
      <w:r w:rsidRPr="00212555">
        <w:rPr>
          <w:rFonts w:eastAsiaTheme="minorEastAsia" w:cstheme="majorBidi"/>
          <w:b/>
          <w:bCs/>
          <w:smallCaps/>
          <w:color w:val="4472C4" w:themeColor="accent1"/>
          <w:kern w:val="0"/>
          <w:sz w:val="28"/>
          <w:szCs w:val="28"/>
          <w14:ligatures w14:val="none"/>
        </w:rPr>
        <w:t>Impacto ambiental de las actividades pesqueras: gestión de los residuos, mejora de la eficiencia energética y sostenibilidad de las explotaciones.</w:t>
      </w:r>
      <w:bookmarkEnd w:id="148"/>
      <w:bookmarkEnd w:id="149"/>
      <w:r w:rsidRPr="00212555">
        <w:rPr>
          <w:rFonts w:eastAsiaTheme="minorEastAsia" w:cstheme="majorBidi"/>
          <w:b/>
          <w:bCs/>
          <w:smallCaps/>
          <w:color w:val="4472C4" w:themeColor="accent1"/>
          <w:kern w:val="0"/>
          <w:sz w:val="28"/>
          <w:szCs w:val="28"/>
          <w14:ligatures w14:val="none"/>
        </w:rPr>
        <w:t xml:space="preserve"> </w:t>
      </w:r>
    </w:p>
    <w:p w14:paraId="0D9BA28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Una investigación de la Universidad de Washington sobre el impacto medioambiental de la producción de 148 alimentos demuestra que la actividad pesquera tiene un índice inferior al de la ganadería o la acuicultura. Concretamente, según la investigación, 40 gramos de proteínas provenientes del pescado blanco y pelágicos (especies que viven cerca de la superficie) tienen una huella de carbono inferior a 1 kg, frente a los 20 kg de huella de la misma cantidad de proteína de la industria cárnica y la acuicultura. </w:t>
      </w:r>
    </w:p>
    <w:p w14:paraId="26B6767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En 2021 el Parlamento Europeo ha reclamado la adopción de medidas urgentes para reducir los residuos marinos. La estimación de la Eurocámara es que la proliferación de basura marina provoca pérdidas al sector pesquero que van desde el 1% al 5%. Según el Centro Común de Investigación, los desechos de la pesca y la acuicultura constituyen el 27 % de la basura marina. Esta puede estar formada por cajas de transporte, boyas, jaulas, pero también por artes de pesca abandonados que se han quedado enganchadas en el fondo del mar o que han sido arrancadas bajo el agua y que se han perdido tras episodios meteorológicos difíciles, reparaciones en el muelle o en el mismo buque, y más raramente tiradas de manera intencional. </w:t>
      </w:r>
    </w:p>
    <w:p w14:paraId="40EBD59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También afectan estos residuos a las actividades pesqueras propiamente dichas:</w:t>
      </w:r>
    </w:p>
    <w:p w14:paraId="326E4006" w14:textId="77777777" w:rsidR="00212555" w:rsidRPr="00212555" w:rsidRDefault="00212555" w:rsidP="00212555">
      <w:pPr>
        <w:numPr>
          <w:ilvl w:val="0"/>
          <w:numId w:val="6"/>
        </w:numPr>
        <w:spacing w:before="100" w:beforeAutospacing="1" w:after="100" w:afterAutospacing="1" w:line="240" w:lineRule="auto"/>
        <w:contextualSpacing/>
        <w:jc w:val="both"/>
        <w:rPr>
          <w:rFonts w:eastAsiaTheme="minorEastAsia"/>
          <w:kern w:val="0"/>
          <w14:ligatures w14:val="none"/>
        </w:rPr>
      </w:pPr>
      <w:r w:rsidRPr="00212555">
        <w:rPr>
          <w:rFonts w:eastAsiaTheme="minorEastAsia"/>
          <w:kern w:val="0"/>
          <w14:ligatures w14:val="none"/>
        </w:rPr>
        <w:t xml:space="preserve">Los pescadores corren el peligro de sufrir accidentes o enganchones. </w:t>
      </w:r>
    </w:p>
    <w:p w14:paraId="4A9B002B" w14:textId="77777777" w:rsidR="00212555" w:rsidRPr="00212555" w:rsidRDefault="00212555" w:rsidP="00212555">
      <w:pPr>
        <w:numPr>
          <w:ilvl w:val="0"/>
          <w:numId w:val="6"/>
        </w:numPr>
        <w:spacing w:before="100" w:beforeAutospacing="1" w:after="100" w:afterAutospacing="1" w:line="240" w:lineRule="auto"/>
        <w:contextualSpacing/>
        <w:jc w:val="both"/>
        <w:rPr>
          <w:rFonts w:eastAsiaTheme="minorEastAsia"/>
          <w:kern w:val="0"/>
          <w14:ligatures w14:val="none"/>
        </w:rPr>
      </w:pPr>
      <w:r w:rsidRPr="00212555">
        <w:rPr>
          <w:rFonts w:eastAsiaTheme="minorEastAsia"/>
          <w:kern w:val="0"/>
          <w14:ligatures w14:val="none"/>
        </w:rPr>
        <w:t xml:space="preserve">Tienen que limpiar sus artes de pesca para separar la basura marina de  las  capturas </w:t>
      </w:r>
    </w:p>
    <w:p w14:paraId="3762513B" w14:textId="77777777" w:rsidR="00212555" w:rsidRPr="00212555" w:rsidRDefault="00212555" w:rsidP="00212555">
      <w:pPr>
        <w:numPr>
          <w:ilvl w:val="0"/>
          <w:numId w:val="6"/>
        </w:numPr>
        <w:spacing w:before="100" w:beforeAutospacing="1" w:after="100" w:afterAutospacing="1" w:line="240" w:lineRule="auto"/>
        <w:contextualSpacing/>
        <w:jc w:val="both"/>
        <w:rPr>
          <w:rFonts w:eastAsiaTheme="minorEastAsia"/>
          <w:kern w:val="0"/>
          <w14:ligatures w14:val="none"/>
        </w:rPr>
      </w:pPr>
      <w:r w:rsidRPr="00212555">
        <w:rPr>
          <w:rFonts w:eastAsiaTheme="minorEastAsia"/>
          <w:kern w:val="0"/>
          <w14:ligatures w14:val="none"/>
        </w:rPr>
        <w:t>Reparar las artes de pesca estropeadas o rotas. Esto representa un tiempo valioso a bordo.</w:t>
      </w:r>
    </w:p>
    <w:p w14:paraId="51D31595" w14:textId="77777777" w:rsidR="00212555" w:rsidRPr="00212555" w:rsidRDefault="00212555" w:rsidP="00212555">
      <w:pPr>
        <w:numPr>
          <w:ilvl w:val="0"/>
          <w:numId w:val="6"/>
        </w:numPr>
        <w:spacing w:before="100" w:beforeAutospacing="1" w:after="100" w:afterAutospacing="1" w:line="240" w:lineRule="auto"/>
        <w:contextualSpacing/>
        <w:jc w:val="both"/>
        <w:rPr>
          <w:rFonts w:eastAsiaTheme="minorEastAsia"/>
          <w:kern w:val="0"/>
          <w14:ligatures w14:val="none"/>
        </w:rPr>
      </w:pPr>
      <w:r w:rsidRPr="00212555">
        <w:rPr>
          <w:rFonts w:eastAsiaTheme="minorEastAsia"/>
          <w:kern w:val="0"/>
          <w14:ligatures w14:val="none"/>
        </w:rPr>
        <w:t xml:space="preserve">La basura marina también puede afectar al propio buque  pesquero,  deteriorando  los  sistemas  de  hélice  o  su  estructura,  pero también  puede  obstruir  los  sistemas  de  refrigeración.  </w:t>
      </w:r>
    </w:p>
    <w:p w14:paraId="29EFC41B" w14:textId="77777777" w:rsidR="00212555" w:rsidRPr="00212555" w:rsidRDefault="00212555" w:rsidP="00212555">
      <w:pPr>
        <w:numPr>
          <w:ilvl w:val="0"/>
          <w:numId w:val="6"/>
        </w:numPr>
        <w:spacing w:before="100" w:beforeAutospacing="1" w:after="100" w:afterAutospacing="1" w:line="240" w:lineRule="auto"/>
        <w:contextualSpacing/>
        <w:jc w:val="both"/>
        <w:rPr>
          <w:rFonts w:eastAsiaTheme="minorEastAsia"/>
          <w:kern w:val="0"/>
          <w14:ligatures w14:val="none"/>
        </w:rPr>
      </w:pPr>
      <w:r w:rsidRPr="00212555">
        <w:rPr>
          <w:rFonts w:eastAsiaTheme="minorEastAsia"/>
          <w:kern w:val="0"/>
          <w14:ligatures w14:val="none"/>
        </w:rPr>
        <w:t>Puede repercutir en la calidad del pescado capturado transportado a bordo del buque y que ha estado en contacto con ella.</w:t>
      </w:r>
    </w:p>
    <w:p w14:paraId="6E430484" w14:textId="77777777" w:rsidR="00212555" w:rsidRPr="00212555" w:rsidRDefault="00212555" w:rsidP="00212555">
      <w:pPr>
        <w:numPr>
          <w:ilvl w:val="0"/>
          <w:numId w:val="6"/>
        </w:numPr>
        <w:spacing w:before="100" w:beforeAutospacing="1" w:after="100" w:afterAutospacing="1" w:line="240" w:lineRule="auto"/>
        <w:contextualSpacing/>
        <w:jc w:val="both"/>
        <w:rPr>
          <w:rFonts w:eastAsiaTheme="minorEastAsia"/>
          <w:kern w:val="0"/>
          <w14:ligatures w14:val="none"/>
        </w:rPr>
      </w:pPr>
      <w:r w:rsidRPr="00212555">
        <w:rPr>
          <w:rFonts w:eastAsiaTheme="minorEastAsia"/>
          <w:kern w:val="0"/>
          <w14:ligatures w14:val="none"/>
        </w:rPr>
        <w:t xml:space="preserve">El problema de los </w:t>
      </w:r>
      <w:proofErr w:type="spellStart"/>
      <w:r w:rsidRPr="00212555">
        <w:rPr>
          <w:rFonts w:eastAsiaTheme="minorEastAsia"/>
          <w:kern w:val="0"/>
          <w14:ligatures w14:val="none"/>
        </w:rPr>
        <w:t>microplásticos</w:t>
      </w:r>
      <w:proofErr w:type="spellEnd"/>
      <w:r w:rsidRPr="00212555">
        <w:rPr>
          <w:rFonts w:eastAsiaTheme="minorEastAsia"/>
          <w:kern w:val="0"/>
          <w14:ligatures w14:val="none"/>
        </w:rPr>
        <w:t xml:space="preserve"> también puede suscitar preocupación entre el público en lo que se refiere a la calidad de los productos pesqueros y tener unos riesgos económicos reales para la industria.</w:t>
      </w:r>
    </w:p>
    <w:p w14:paraId="1C112B73" w14:textId="77777777" w:rsidR="00212555" w:rsidRPr="00212555" w:rsidRDefault="00212555" w:rsidP="00212555">
      <w:pPr>
        <w:numPr>
          <w:ilvl w:val="0"/>
          <w:numId w:val="6"/>
        </w:numPr>
        <w:spacing w:before="100" w:beforeAutospacing="1" w:after="100" w:afterAutospacing="1" w:line="240" w:lineRule="auto"/>
        <w:contextualSpacing/>
        <w:jc w:val="both"/>
        <w:rPr>
          <w:rFonts w:eastAsiaTheme="minorEastAsia"/>
          <w:kern w:val="0"/>
          <w14:ligatures w14:val="none"/>
        </w:rPr>
      </w:pPr>
      <w:r w:rsidRPr="00212555">
        <w:rPr>
          <w:rFonts w:eastAsiaTheme="minorEastAsia"/>
          <w:kern w:val="0"/>
          <w14:ligatures w14:val="none"/>
        </w:rPr>
        <w:t>Repercute en los ecosistemas  y  la  fauna  marina,  como  las  redes fantasma que   matan  a  muchas  especies  sin distinción,  algunas  de  las  cuales  ya  están  amenazadas  o  en  peligro  crítico  de  extinción.</w:t>
      </w:r>
    </w:p>
    <w:p w14:paraId="59BC990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Desde la línea de desarrollo “Gestión de los activos naturales y culturales de Asturias” de la Estrategia de Especialización Inteligente 2021-2027, se promoverá la aplicación del conocimiento científico sobre factores relacionados con el cambio climático, presiones antropométricas o sobre conjuntos y elementos histórico-artísticos y culturales con el propósito de incrementar el fondo patrimonial regional, su conservación y su puesta en valor. El conocimiento generado permitirá establecer límites a la explotación de los Recursos Naturales, priorizando las actividades económicas artesanales que identifican al ecosistema como principal valor y colaborar con las administraciones en el desarrollo de sistemas de ordenación territorial y de tecnología que garantice y vigile la sostenibilidad de la explotación.</w:t>
      </w:r>
    </w:p>
    <w:p w14:paraId="334812A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A pesar de que los ecosistemas naturales en Asturias albergan una importante biodiversidad, ésta no está exenta de estar afectada por la crisis global de pérdida de biodiversidad debida al cambio climático, a escala global, pero también por efectos antropogénicos de carácter local: explotación, destrucción y fragmentación del hábitat, desarrollo descontrolado, especies invasoras, etc. La pérdida de la biodiversidad debida al cambio climático afectará a la explotación de recursos renovables en los que se asientan el sector forestal y el pesquero y a otros servicios que prestan los ecosistemas como el almacenamiento de carbono. </w:t>
      </w:r>
    </w:p>
    <w:p w14:paraId="6F00CB29"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La gestión de los recursos naturales con una aproximación ecosistémica tiene la finalidad de garantizar la explotación sostenible de los recursos naturales. La explotación sostenible ayudará por tanto a contener los efectos del cambio climático y a prevenir la pérdida de flora y fauna silvestre, al mismo tiempo que creará oportunidades de empleo y fomentará la economía circular. </w:t>
      </w:r>
    </w:p>
    <w:p w14:paraId="0C7EE81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Para la consecución de este reto es esencial la participación social en la generación de conocimiento y observación de la biodiversidad, a través de ciencia ciudadana, y el desarrollo de proyectos científicos cooperativos con la participación de científicos y partes interesadas orientados a la gestión sostenible de actividades extractivas. Para ello se precisa el desarrollo de redes de observación y de sistemas de gestión de la información que facilite su disponibilidad para estudio de los efectos del cambio climático y sobre todo para la gestión medioambiental de estos efectos y para el desarrollo de acciones adaptativas.</w:t>
      </w:r>
    </w:p>
    <w:p w14:paraId="7B99BDE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la comarca está previsto realizar importantes avances en la mejora de la eficiencia energética y sostenibilidad de las explotaciones como la renovación de la cubierta de la lonja de Lastres.</w:t>
      </w:r>
    </w:p>
    <w:p w14:paraId="541705B5" w14:textId="77777777" w:rsidR="00212555" w:rsidRPr="00212555" w:rsidRDefault="00212555" w:rsidP="00212555">
      <w:pPr>
        <w:keepNext/>
        <w:keepLines/>
        <w:numPr>
          <w:ilvl w:val="1"/>
          <w:numId w:val="0"/>
        </w:numPr>
        <w:spacing w:before="360" w:beforeAutospacing="1" w:after="0" w:afterAutospacing="1" w:line="240" w:lineRule="auto"/>
        <w:ind w:left="576" w:hanging="576"/>
        <w:jc w:val="both"/>
        <w:outlineLvl w:val="1"/>
        <w:rPr>
          <w:rFonts w:eastAsiaTheme="minorEastAsia" w:cstheme="majorBidi"/>
          <w:b/>
          <w:bCs/>
          <w:smallCaps/>
          <w:color w:val="4472C4" w:themeColor="accent1"/>
          <w:kern w:val="0"/>
          <w:sz w:val="28"/>
          <w:szCs w:val="28"/>
          <w14:ligatures w14:val="none"/>
        </w:rPr>
      </w:pPr>
      <w:bookmarkStart w:id="150" w:name="_Toc108447130"/>
      <w:bookmarkStart w:id="151" w:name="_Toc117788566"/>
      <w:r w:rsidRPr="00212555">
        <w:rPr>
          <w:rFonts w:eastAsiaTheme="minorEastAsia" w:cstheme="majorBidi"/>
          <w:b/>
          <w:bCs/>
          <w:smallCaps/>
          <w:color w:val="4472C4" w:themeColor="accent1"/>
          <w:kern w:val="0"/>
          <w:sz w:val="28"/>
          <w:szCs w:val="28"/>
          <w14:ligatures w14:val="none"/>
        </w:rPr>
        <w:t>Cambio tecnológico y digitalización.</w:t>
      </w:r>
      <w:bookmarkEnd w:id="150"/>
      <w:bookmarkEnd w:id="151"/>
    </w:p>
    <w:p w14:paraId="1242D2F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A pesar de la importancia que tiene la pesca artesanal en nuestra Comunidad, el reconocimiento de las administraciones, la disponibilidad de fondos y líneas de ayuda para este tipo de actividades, y la presencia de Universidades y organismos de I+D+i vinculados con el medio marino, la estructura y procesos de la pesca artesanal no ha evolucionado en la medida que lo han hecho la mayoría de los negocios de la cadena de valor del sector. Entre otras razones se puede achacar a que la cadena de valor de la pesca artesanal es desarrollada por pescadores, productores y comercializadores autónomos o </w:t>
      </w:r>
      <w:proofErr w:type="spellStart"/>
      <w:r w:rsidRPr="00212555">
        <w:rPr>
          <w:rFonts w:eastAsiaTheme="minorEastAsia"/>
          <w:kern w:val="0"/>
          <w14:ligatures w14:val="none"/>
        </w:rPr>
        <w:t>micro-pymes</w:t>
      </w:r>
      <w:proofErr w:type="spellEnd"/>
      <w:r w:rsidRPr="00212555">
        <w:rPr>
          <w:rFonts w:eastAsiaTheme="minorEastAsia"/>
          <w:kern w:val="0"/>
          <w14:ligatures w14:val="none"/>
        </w:rPr>
        <w:t>. Las actividades se realizan de forma tradicional y no encuentran el incentivo suficiente para acometer una evolución organizativa y tecnológica.</w:t>
      </w:r>
    </w:p>
    <w:p w14:paraId="28A4EC6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 el informe “Estado de la pesca y la acuicultura en el mundo 2020” (FAO 2020) los expertos señalan que “…si bien el sector de la pesca y la acuicultura ha quedado históricamente rezagado en cuanto a la adopción de sistemas de información eficientes, actualmente se centra cada vez más la atención en las oportunidades que pueden ofrecer las innovaciones en las tecnologías de la información y la manera en que estas pueden modificar la forma en que se generan, interpretan y comunican las cuestiones relativas a la sostenibilidad de la pesca y la acuicultura”.</w:t>
      </w:r>
    </w:p>
    <w:p w14:paraId="5A0E29F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Así mismo, en el informe anterior (FAO 2018) se señala que: “Las tecnologías emergentes son cada vez más accesibles y podrían cambiar el comportamiento de los agentes y la economía de todo el sector, incluida la pesca artesanal.</w:t>
      </w:r>
    </w:p>
    <w:p w14:paraId="6C6D074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El registro y gestión datos en la pesca artesanal representa un desafío ya que es necesaria la mentalización y formación de los usuarios para reducir el rechazo a un cambio en sus hábitos e incorporar una rutina diaria de introducción de datos en un dispositivo electrónico (teléfono móvil, </w:t>
      </w:r>
      <w:proofErr w:type="spellStart"/>
      <w:r w:rsidRPr="00212555">
        <w:rPr>
          <w:rFonts w:eastAsiaTheme="minorEastAsia"/>
          <w:kern w:val="0"/>
          <w14:ligatures w14:val="none"/>
        </w:rPr>
        <w:t>tablet</w:t>
      </w:r>
      <w:proofErr w:type="spellEnd"/>
      <w:r w:rsidRPr="00212555">
        <w:rPr>
          <w:rFonts w:eastAsiaTheme="minorEastAsia"/>
          <w:kern w:val="0"/>
          <w14:ligatures w14:val="none"/>
        </w:rPr>
        <w:t>...) que permita una captura y transmisión de datos más eficiente. Datos que serán esenciales para defender los intereses de las pesquerías tradicionales frente a los de grandes empresas, incluso multinacionales, que, aprovechando la ausencia o la falta de accesibilidad a los datos, provocan situaciones como la que se está viviendo actualmente con la propuesta de instalación de aerogeneradores en el Mar Cantábrico, con la consiguiente destrucción de caladeros tradicionales asturianos.</w:t>
      </w:r>
    </w:p>
    <w:p w14:paraId="2DBD161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El cambio tecnológico y la digitalización va a ser esencial en el ámbito de la bio economía circular y sostenible con la mejora de la gestión de residuos y su reutilización para el desarrollo de nuevos modelos de negocio circular en el ámbito costero. </w:t>
      </w:r>
    </w:p>
    <w:p w14:paraId="4A06695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Entre los retos de la Estrategia de especialización inteligente del Principado de Asturias 2021 2027 está la innovación en productos y procesos de la cadena agroalimentaria siendo para ellos esencial el desarrollo de la biotecnología al servicio de la seguridad alimentaria y del desarrollo de nuevos alimentos seguros y trazables y con nuevas técnicas de envasado y conservación que aporten valor añadido al producto pesquero Asturias.</w:t>
      </w:r>
    </w:p>
    <w:p w14:paraId="73034242"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Será imprescindible la adaptación digital de canales de venta y elementos de marketing que conecten con el consumidor para reforzar mercados de proximidad y mercados globales. Generar negocio para conseguir el desarrollo de las estrategias digitales de la granja a la mesa se trata de construir un comercio minorista digitalizado sostenible verde y resiliente construir una identidad digital propia que conecte con el consumidor en ese difícil camino hacia la economía neutra en carbono.</w:t>
      </w:r>
    </w:p>
    <w:p w14:paraId="0CB5E0B1" w14:textId="77777777" w:rsidR="00212555" w:rsidRDefault="00212555"/>
    <w:p w14:paraId="4AF3452E" w14:textId="77777777" w:rsidR="00212555" w:rsidRPr="00212555" w:rsidRDefault="00212555" w:rsidP="00212555">
      <w:pPr>
        <w:keepNext/>
        <w:keepLines/>
        <w:numPr>
          <w:ilvl w:val="0"/>
          <w:numId w:val="1"/>
        </w:numPr>
        <w:pBdr>
          <w:bottom w:val="single" w:sz="4" w:space="1" w:color="595959" w:themeColor="text1" w:themeTint="A6"/>
        </w:pBdr>
        <w:spacing w:before="360" w:beforeAutospacing="1" w:after="100" w:afterAutospacing="1" w:line="240" w:lineRule="auto"/>
        <w:jc w:val="both"/>
        <w:outlineLvl w:val="0"/>
        <w:rPr>
          <w:rFonts w:eastAsiaTheme="minorEastAsia" w:cstheme="majorBidi"/>
          <w:b/>
          <w:bCs/>
          <w:smallCaps/>
          <w:color w:val="4472C4" w:themeColor="accent1"/>
          <w:kern w:val="0"/>
          <w:sz w:val="36"/>
          <w:szCs w:val="36"/>
          <w14:ligatures w14:val="none"/>
        </w:rPr>
      </w:pPr>
      <w:bookmarkStart w:id="152" w:name="_Toc117788572"/>
      <w:r w:rsidRPr="00212555">
        <w:rPr>
          <w:rFonts w:eastAsiaTheme="minorEastAsia" w:cstheme="majorBidi"/>
          <w:b/>
          <w:bCs/>
          <w:smallCaps/>
          <w:color w:val="4472C4" w:themeColor="accent1"/>
          <w:kern w:val="0"/>
          <w:sz w:val="36"/>
          <w:szCs w:val="36"/>
          <w14:ligatures w14:val="none"/>
        </w:rPr>
        <w:t>ANEXO DE TABLAS</w:t>
      </w:r>
      <w:bookmarkEnd w:id="152"/>
    </w:p>
    <w:p w14:paraId="71B1D1D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 Distribución de la flota pesquera según modalidad.</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9"/>
        <w:gridCol w:w="1316"/>
        <w:gridCol w:w="836"/>
        <w:gridCol w:w="816"/>
        <w:gridCol w:w="1416"/>
        <w:gridCol w:w="1561"/>
      </w:tblGrid>
      <w:tr w:rsidR="00212555" w:rsidRPr="00212555" w14:paraId="475EEA7F" w14:textId="77777777" w:rsidTr="00EE42BF">
        <w:trPr>
          <w:trHeight w:val="290"/>
        </w:trPr>
        <w:tc>
          <w:tcPr>
            <w:tcW w:w="2839" w:type="dxa"/>
            <w:shd w:val="clear" w:color="auto" w:fill="4472C4" w:themeFill="accent1"/>
            <w:noWrap/>
            <w:vAlign w:val="bottom"/>
            <w:hideMark/>
          </w:tcPr>
          <w:p w14:paraId="4DCD41E3"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Modalidad</w:t>
            </w:r>
          </w:p>
        </w:tc>
        <w:tc>
          <w:tcPr>
            <w:tcW w:w="1316" w:type="dxa"/>
            <w:shd w:val="clear" w:color="auto" w:fill="4472C4" w:themeFill="accent1"/>
            <w:noWrap/>
            <w:vAlign w:val="bottom"/>
            <w:hideMark/>
          </w:tcPr>
          <w:p w14:paraId="56656E44"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proofErr w:type="spellStart"/>
            <w:r w:rsidRPr="00212555">
              <w:rPr>
                <w:rFonts w:ascii="Calibri" w:eastAsia="Times New Roman" w:hAnsi="Calibri" w:cs="Calibri"/>
                <w:b/>
                <w:bCs/>
                <w:color w:val="FFFFFF"/>
                <w:kern w:val="0"/>
                <w:sz w:val="20"/>
                <w:szCs w:val="20"/>
                <w:lang w:eastAsia="es-ES"/>
                <w14:ligatures w14:val="none"/>
              </w:rPr>
              <w:t>Nº</w:t>
            </w:r>
            <w:proofErr w:type="spellEnd"/>
            <w:r w:rsidRPr="00212555">
              <w:rPr>
                <w:rFonts w:ascii="Calibri" w:eastAsia="Times New Roman" w:hAnsi="Calibri" w:cs="Calibri"/>
                <w:b/>
                <w:bCs/>
                <w:color w:val="FFFFFF"/>
                <w:kern w:val="0"/>
                <w:sz w:val="20"/>
                <w:szCs w:val="20"/>
                <w:lang w:eastAsia="es-ES"/>
                <w14:ligatures w14:val="none"/>
              </w:rPr>
              <w:t xml:space="preserve"> de Buques</w:t>
            </w:r>
          </w:p>
        </w:tc>
        <w:tc>
          <w:tcPr>
            <w:tcW w:w="836" w:type="dxa"/>
            <w:shd w:val="clear" w:color="auto" w:fill="4472C4" w:themeFill="accent1"/>
            <w:noWrap/>
            <w:vAlign w:val="bottom"/>
            <w:hideMark/>
          </w:tcPr>
          <w:p w14:paraId="0C440784"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Arqueo GT</w:t>
            </w:r>
          </w:p>
        </w:tc>
        <w:tc>
          <w:tcPr>
            <w:tcW w:w="816" w:type="dxa"/>
            <w:shd w:val="clear" w:color="auto" w:fill="4472C4" w:themeFill="accent1"/>
            <w:noWrap/>
            <w:vAlign w:val="bottom"/>
            <w:hideMark/>
          </w:tcPr>
          <w:p w14:paraId="28E0FA24"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Arqueo TRB</w:t>
            </w:r>
          </w:p>
        </w:tc>
        <w:tc>
          <w:tcPr>
            <w:tcW w:w="1416" w:type="dxa"/>
            <w:shd w:val="clear" w:color="auto" w:fill="4472C4" w:themeFill="accent1"/>
            <w:noWrap/>
            <w:vAlign w:val="bottom"/>
            <w:hideMark/>
          </w:tcPr>
          <w:p w14:paraId="59E910D7"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Potencia (kW)</w:t>
            </w:r>
          </w:p>
        </w:tc>
        <w:tc>
          <w:tcPr>
            <w:tcW w:w="1561" w:type="dxa"/>
            <w:shd w:val="clear" w:color="auto" w:fill="4472C4" w:themeFill="accent1"/>
            <w:noWrap/>
            <w:vAlign w:val="bottom"/>
            <w:hideMark/>
          </w:tcPr>
          <w:p w14:paraId="5D37F92C"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Potencia (CV)</w:t>
            </w:r>
          </w:p>
        </w:tc>
      </w:tr>
      <w:tr w:rsidR="00212555" w:rsidRPr="00212555" w14:paraId="10745319" w14:textId="77777777" w:rsidTr="00EE42BF">
        <w:trPr>
          <w:trHeight w:val="290"/>
        </w:trPr>
        <w:tc>
          <w:tcPr>
            <w:tcW w:w="2839" w:type="dxa"/>
            <w:shd w:val="clear" w:color="auto" w:fill="auto"/>
            <w:noWrap/>
            <w:vAlign w:val="bottom"/>
            <w:hideMark/>
          </w:tcPr>
          <w:p w14:paraId="1F56D7F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ARTES MENORES EN CANTABRICO NW</w:t>
            </w:r>
          </w:p>
        </w:tc>
        <w:tc>
          <w:tcPr>
            <w:tcW w:w="1316" w:type="dxa"/>
            <w:shd w:val="clear" w:color="auto" w:fill="auto"/>
            <w:noWrap/>
            <w:vAlign w:val="bottom"/>
            <w:hideMark/>
          </w:tcPr>
          <w:p w14:paraId="61A8D42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17</w:t>
            </w:r>
          </w:p>
        </w:tc>
        <w:tc>
          <w:tcPr>
            <w:tcW w:w="836" w:type="dxa"/>
            <w:shd w:val="clear" w:color="auto" w:fill="auto"/>
            <w:noWrap/>
            <w:vAlign w:val="bottom"/>
            <w:hideMark/>
          </w:tcPr>
          <w:p w14:paraId="24E0EFA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74,98</w:t>
            </w:r>
          </w:p>
        </w:tc>
        <w:tc>
          <w:tcPr>
            <w:tcW w:w="816" w:type="dxa"/>
            <w:shd w:val="clear" w:color="auto" w:fill="auto"/>
            <w:noWrap/>
            <w:vAlign w:val="bottom"/>
            <w:hideMark/>
          </w:tcPr>
          <w:p w14:paraId="6456DF0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84,81</w:t>
            </w:r>
          </w:p>
        </w:tc>
        <w:tc>
          <w:tcPr>
            <w:tcW w:w="1416" w:type="dxa"/>
            <w:shd w:val="clear" w:color="auto" w:fill="auto"/>
            <w:noWrap/>
            <w:vAlign w:val="bottom"/>
            <w:hideMark/>
          </w:tcPr>
          <w:p w14:paraId="73B768C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576,61</w:t>
            </w:r>
          </w:p>
        </w:tc>
        <w:tc>
          <w:tcPr>
            <w:tcW w:w="1561" w:type="dxa"/>
            <w:shd w:val="clear" w:color="auto" w:fill="auto"/>
            <w:noWrap/>
            <w:vAlign w:val="bottom"/>
            <w:hideMark/>
          </w:tcPr>
          <w:p w14:paraId="5E3ACA6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784</w:t>
            </w:r>
          </w:p>
        </w:tc>
      </w:tr>
      <w:tr w:rsidR="00212555" w:rsidRPr="00212555" w14:paraId="616FAB92" w14:textId="77777777" w:rsidTr="00EE42BF">
        <w:trPr>
          <w:trHeight w:val="290"/>
        </w:trPr>
        <w:tc>
          <w:tcPr>
            <w:tcW w:w="2839" w:type="dxa"/>
            <w:shd w:val="clear" w:color="auto" w:fill="auto"/>
            <w:noWrap/>
            <w:vAlign w:val="bottom"/>
            <w:hideMark/>
          </w:tcPr>
          <w:p w14:paraId="59A4B2F5"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CERCO EN CANTABRICO NW</w:t>
            </w:r>
          </w:p>
        </w:tc>
        <w:tc>
          <w:tcPr>
            <w:tcW w:w="1316" w:type="dxa"/>
            <w:shd w:val="clear" w:color="auto" w:fill="auto"/>
            <w:noWrap/>
            <w:vAlign w:val="bottom"/>
            <w:hideMark/>
          </w:tcPr>
          <w:p w14:paraId="1E7248C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w:t>
            </w:r>
          </w:p>
        </w:tc>
        <w:tc>
          <w:tcPr>
            <w:tcW w:w="836" w:type="dxa"/>
            <w:shd w:val="clear" w:color="auto" w:fill="auto"/>
            <w:noWrap/>
            <w:vAlign w:val="bottom"/>
            <w:hideMark/>
          </w:tcPr>
          <w:p w14:paraId="215EEA1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158,52</w:t>
            </w:r>
          </w:p>
        </w:tc>
        <w:tc>
          <w:tcPr>
            <w:tcW w:w="816" w:type="dxa"/>
            <w:shd w:val="clear" w:color="auto" w:fill="auto"/>
            <w:noWrap/>
            <w:vAlign w:val="bottom"/>
            <w:hideMark/>
          </w:tcPr>
          <w:p w14:paraId="5147282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151,67</w:t>
            </w:r>
          </w:p>
        </w:tc>
        <w:tc>
          <w:tcPr>
            <w:tcW w:w="1416" w:type="dxa"/>
            <w:shd w:val="clear" w:color="auto" w:fill="auto"/>
            <w:noWrap/>
            <w:vAlign w:val="bottom"/>
            <w:hideMark/>
          </w:tcPr>
          <w:p w14:paraId="31DB678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648,71</w:t>
            </w:r>
          </w:p>
        </w:tc>
        <w:tc>
          <w:tcPr>
            <w:tcW w:w="1561" w:type="dxa"/>
            <w:shd w:val="clear" w:color="auto" w:fill="auto"/>
            <w:noWrap/>
            <w:vAlign w:val="bottom"/>
            <w:hideMark/>
          </w:tcPr>
          <w:p w14:paraId="491FBBA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882</w:t>
            </w:r>
          </w:p>
        </w:tc>
      </w:tr>
      <w:tr w:rsidR="00212555" w:rsidRPr="00212555" w14:paraId="43E73439" w14:textId="77777777" w:rsidTr="00EE42BF">
        <w:trPr>
          <w:trHeight w:val="290"/>
        </w:trPr>
        <w:tc>
          <w:tcPr>
            <w:tcW w:w="2839" w:type="dxa"/>
            <w:shd w:val="clear" w:color="auto" w:fill="auto"/>
            <w:noWrap/>
            <w:vAlign w:val="bottom"/>
            <w:hideMark/>
          </w:tcPr>
          <w:p w14:paraId="1415E412"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PALANGRE DE FONDO EN CANTABRICO NW</w:t>
            </w:r>
          </w:p>
        </w:tc>
        <w:tc>
          <w:tcPr>
            <w:tcW w:w="1316" w:type="dxa"/>
            <w:shd w:val="clear" w:color="auto" w:fill="auto"/>
            <w:noWrap/>
            <w:vAlign w:val="bottom"/>
            <w:hideMark/>
          </w:tcPr>
          <w:p w14:paraId="26DB4CD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w:t>
            </w:r>
          </w:p>
        </w:tc>
        <w:tc>
          <w:tcPr>
            <w:tcW w:w="836" w:type="dxa"/>
            <w:shd w:val="clear" w:color="auto" w:fill="auto"/>
            <w:noWrap/>
            <w:vAlign w:val="bottom"/>
            <w:hideMark/>
          </w:tcPr>
          <w:p w14:paraId="461EFCA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16,68</w:t>
            </w:r>
          </w:p>
        </w:tc>
        <w:tc>
          <w:tcPr>
            <w:tcW w:w="816" w:type="dxa"/>
            <w:shd w:val="clear" w:color="auto" w:fill="auto"/>
            <w:noWrap/>
            <w:vAlign w:val="bottom"/>
            <w:hideMark/>
          </w:tcPr>
          <w:p w14:paraId="2DCFE09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18,78</w:t>
            </w:r>
          </w:p>
        </w:tc>
        <w:tc>
          <w:tcPr>
            <w:tcW w:w="1416" w:type="dxa"/>
            <w:shd w:val="clear" w:color="auto" w:fill="auto"/>
            <w:noWrap/>
            <w:vAlign w:val="bottom"/>
            <w:hideMark/>
          </w:tcPr>
          <w:p w14:paraId="1AE7209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150,77</w:t>
            </w:r>
          </w:p>
        </w:tc>
        <w:tc>
          <w:tcPr>
            <w:tcW w:w="1561" w:type="dxa"/>
            <w:shd w:val="clear" w:color="auto" w:fill="auto"/>
            <w:noWrap/>
            <w:vAlign w:val="bottom"/>
            <w:hideMark/>
          </w:tcPr>
          <w:p w14:paraId="2FD9719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205</w:t>
            </w:r>
          </w:p>
        </w:tc>
      </w:tr>
      <w:tr w:rsidR="00212555" w:rsidRPr="00212555" w14:paraId="1E306114" w14:textId="77777777" w:rsidTr="00EE42BF">
        <w:trPr>
          <w:trHeight w:val="290"/>
        </w:trPr>
        <w:tc>
          <w:tcPr>
            <w:tcW w:w="2839" w:type="dxa"/>
            <w:shd w:val="clear" w:color="auto" w:fill="auto"/>
            <w:noWrap/>
            <w:vAlign w:val="bottom"/>
            <w:hideMark/>
          </w:tcPr>
          <w:p w14:paraId="17CB596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RASCO EN CANTABRICO NW</w:t>
            </w:r>
          </w:p>
        </w:tc>
        <w:tc>
          <w:tcPr>
            <w:tcW w:w="1316" w:type="dxa"/>
            <w:shd w:val="clear" w:color="auto" w:fill="auto"/>
            <w:noWrap/>
            <w:vAlign w:val="bottom"/>
            <w:hideMark/>
          </w:tcPr>
          <w:p w14:paraId="6F31B76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w:t>
            </w:r>
          </w:p>
        </w:tc>
        <w:tc>
          <w:tcPr>
            <w:tcW w:w="836" w:type="dxa"/>
            <w:shd w:val="clear" w:color="auto" w:fill="auto"/>
            <w:noWrap/>
            <w:vAlign w:val="bottom"/>
            <w:hideMark/>
          </w:tcPr>
          <w:p w14:paraId="6156F03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59</w:t>
            </w:r>
          </w:p>
        </w:tc>
        <w:tc>
          <w:tcPr>
            <w:tcW w:w="816" w:type="dxa"/>
            <w:shd w:val="clear" w:color="auto" w:fill="auto"/>
            <w:noWrap/>
            <w:vAlign w:val="bottom"/>
            <w:hideMark/>
          </w:tcPr>
          <w:p w14:paraId="5F49841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56,7</w:t>
            </w:r>
          </w:p>
        </w:tc>
        <w:tc>
          <w:tcPr>
            <w:tcW w:w="1416" w:type="dxa"/>
            <w:shd w:val="clear" w:color="auto" w:fill="auto"/>
            <w:noWrap/>
            <w:vAlign w:val="bottom"/>
            <w:hideMark/>
          </w:tcPr>
          <w:p w14:paraId="225DE6C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268,46</w:t>
            </w:r>
          </w:p>
        </w:tc>
        <w:tc>
          <w:tcPr>
            <w:tcW w:w="1561" w:type="dxa"/>
            <w:shd w:val="clear" w:color="auto" w:fill="auto"/>
            <w:noWrap/>
            <w:vAlign w:val="bottom"/>
            <w:hideMark/>
          </w:tcPr>
          <w:p w14:paraId="076A905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365</w:t>
            </w:r>
          </w:p>
        </w:tc>
      </w:tr>
      <w:tr w:rsidR="00212555" w:rsidRPr="00212555" w14:paraId="3F0EF1ED" w14:textId="77777777" w:rsidTr="00EE42BF">
        <w:trPr>
          <w:trHeight w:val="290"/>
        </w:trPr>
        <w:tc>
          <w:tcPr>
            <w:tcW w:w="2839" w:type="dxa"/>
            <w:shd w:val="clear" w:color="auto" w:fill="auto"/>
            <w:noWrap/>
            <w:vAlign w:val="bottom"/>
            <w:hideMark/>
          </w:tcPr>
          <w:p w14:paraId="4108FF54"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VOLANTA EN CANTABRICO NW</w:t>
            </w:r>
          </w:p>
        </w:tc>
        <w:tc>
          <w:tcPr>
            <w:tcW w:w="1316" w:type="dxa"/>
            <w:shd w:val="clear" w:color="auto" w:fill="auto"/>
            <w:noWrap/>
            <w:vAlign w:val="bottom"/>
            <w:hideMark/>
          </w:tcPr>
          <w:p w14:paraId="113802C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w:t>
            </w:r>
          </w:p>
        </w:tc>
        <w:tc>
          <w:tcPr>
            <w:tcW w:w="836" w:type="dxa"/>
            <w:shd w:val="clear" w:color="auto" w:fill="auto"/>
            <w:noWrap/>
            <w:vAlign w:val="bottom"/>
            <w:hideMark/>
          </w:tcPr>
          <w:p w14:paraId="2CD0185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48,95</w:t>
            </w:r>
          </w:p>
        </w:tc>
        <w:tc>
          <w:tcPr>
            <w:tcW w:w="816" w:type="dxa"/>
            <w:shd w:val="clear" w:color="auto" w:fill="auto"/>
            <w:noWrap/>
            <w:vAlign w:val="bottom"/>
            <w:hideMark/>
          </w:tcPr>
          <w:p w14:paraId="4641847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43,46</w:t>
            </w:r>
          </w:p>
        </w:tc>
        <w:tc>
          <w:tcPr>
            <w:tcW w:w="1416" w:type="dxa"/>
            <w:shd w:val="clear" w:color="auto" w:fill="auto"/>
            <w:noWrap/>
            <w:vAlign w:val="bottom"/>
            <w:hideMark/>
          </w:tcPr>
          <w:p w14:paraId="5A84779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193,43</w:t>
            </w:r>
          </w:p>
        </w:tc>
        <w:tc>
          <w:tcPr>
            <w:tcW w:w="1561" w:type="dxa"/>
            <w:shd w:val="clear" w:color="auto" w:fill="auto"/>
            <w:noWrap/>
            <w:vAlign w:val="bottom"/>
            <w:hideMark/>
          </w:tcPr>
          <w:p w14:paraId="26EBCC7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263</w:t>
            </w:r>
          </w:p>
        </w:tc>
      </w:tr>
      <w:tr w:rsidR="00212555" w:rsidRPr="00212555" w14:paraId="1972D8BB" w14:textId="77777777" w:rsidTr="00EE42BF">
        <w:trPr>
          <w:trHeight w:val="290"/>
        </w:trPr>
        <w:tc>
          <w:tcPr>
            <w:tcW w:w="2839" w:type="dxa"/>
            <w:shd w:val="clear" w:color="auto" w:fill="auto"/>
            <w:noWrap/>
            <w:vAlign w:val="bottom"/>
            <w:hideMark/>
          </w:tcPr>
          <w:p w14:paraId="3B63F9FF"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000000"/>
                <w:kern w:val="0"/>
                <w:sz w:val="20"/>
                <w:szCs w:val="20"/>
                <w:lang w:eastAsia="es-ES"/>
                <w14:ligatures w14:val="none"/>
              </w:rPr>
            </w:pPr>
            <w:r w:rsidRPr="00212555">
              <w:rPr>
                <w:rFonts w:ascii="Calibri" w:eastAsia="Times New Roman" w:hAnsi="Calibri" w:cs="Calibri"/>
                <w:b/>
                <w:bCs/>
                <w:color w:val="000000"/>
                <w:kern w:val="0"/>
                <w:sz w:val="20"/>
                <w:szCs w:val="20"/>
                <w:lang w:eastAsia="es-ES"/>
                <w14:ligatures w14:val="none"/>
              </w:rPr>
              <w:t>Total del GALP</w:t>
            </w:r>
          </w:p>
        </w:tc>
        <w:tc>
          <w:tcPr>
            <w:tcW w:w="1316" w:type="dxa"/>
            <w:shd w:val="clear" w:color="auto" w:fill="auto"/>
            <w:noWrap/>
            <w:vAlign w:val="bottom"/>
            <w:hideMark/>
          </w:tcPr>
          <w:p w14:paraId="057A90DE"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20"/>
                <w:szCs w:val="20"/>
                <w:lang w:eastAsia="es-ES"/>
                <w14:ligatures w14:val="none"/>
              </w:rPr>
            </w:pPr>
            <w:r w:rsidRPr="00212555">
              <w:rPr>
                <w:rFonts w:ascii="Calibri" w:eastAsia="Times New Roman" w:hAnsi="Calibri" w:cs="Calibri"/>
                <w:b/>
                <w:bCs/>
                <w:color w:val="000000"/>
                <w:kern w:val="0"/>
                <w:sz w:val="20"/>
                <w:szCs w:val="20"/>
                <w:lang w:eastAsia="es-ES"/>
                <w14:ligatures w14:val="none"/>
              </w:rPr>
              <w:t>26</w:t>
            </w:r>
          </w:p>
        </w:tc>
        <w:tc>
          <w:tcPr>
            <w:tcW w:w="836" w:type="dxa"/>
            <w:shd w:val="clear" w:color="auto" w:fill="auto"/>
            <w:noWrap/>
            <w:vAlign w:val="bottom"/>
            <w:hideMark/>
          </w:tcPr>
          <w:p w14:paraId="4A145756"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20"/>
                <w:szCs w:val="20"/>
                <w:lang w:eastAsia="es-ES"/>
                <w14:ligatures w14:val="none"/>
              </w:rPr>
            </w:pPr>
            <w:r w:rsidRPr="00212555">
              <w:rPr>
                <w:rFonts w:ascii="Calibri" w:eastAsia="Times New Roman" w:hAnsi="Calibri" w:cs="Calibri"/>
                <w:b/>
                <w:bCs/>
                <w:color w:val="000000"/>
                <w:kern w:val="0"/>
                <w:sz w:val="20"/>
                <w:szCs w:val="20"/>
                <w:lang w:eastAsia="es-ES"/>
                <w14:ligatures w14:val="none"/>
              </w:rPr>
              <w:t>358,13</w:t>
            </w:r>
          </w:p>
        </w:tc>
        <w:tc>
          <w:tcPr>
            <w:tcW w:w="816" w:type="dxa"/>
            <w:shd w:val="clear" w:color="auto" w:fill="auto"/>
            <w:noWrap/>
            <w:vAlign w:val="bottom"/>
            <w:hideMark/>
          </w:tcPr>
          <w:p w14:paraId="09674B0C"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20"/>
                <w:szCs w:val="20"/>
                <w:lang w:eastAsia="es-ES"/>
                <w14:ligatures w14:val="none"/>
              </w:rPr>
            </w:pPr>
            <w:r w:rsidRPr="00212555">
              <w:rPr>
                <w:rFonts w:ascii="Calibri" w:eastAsia="Times New Roman" w:hAnsi="Calibri" w:cs="Calibri"/>
                <w:b/>
                <w:bCs/>
                <w:color w:val="000000"/>
                <w:kern w:val="0"/>
                <w:sz w:val="20"/>
                <w:szCs w:val="20"/>
                <w:lang w:eastAsia="es-ES"/>
                <w14:ligatures w14:val="none"/>
              </w:rPr>
              <w:t>355,42</w:t>
            </w:r>
          </w:p>
        </w:tc>
        <w:tc>
          <w:tcPr>
            <w:tcW w:w="1416" w:type="dxa"/>
            <w:shd w:val="clear" w:color="auto" w:fill="auto"/>
            <w:noWrap/>
            <w:vAlign w:val="bottom"/>
            <w:hideMark/>
          </w:tcPr>
          <w:p w14:paraId="5AB6C5CD"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20"/>
                <w:szCs w:val="20"/>
                <w:lang w:eastAsia="es-ES"/>
                <w14:ligatures w14:val="none"/>
              </w:rPr>
            </w:pPr>
            <w:r w:rsidRPr="00212555">
              <w:rPr>
                <w:rFonts w:ascii="Calibri" w:eastAsia="Times New Roman" w:hAnsi="Calibri" w:cs="Calibri"/>
                <w:b/>
                <w:bCs/>
                <w:color w:val="000000"/>
                <w:kern w:val="0"/>
                <w:sz w:val="20"/>
                <w:szCs w:val="20"/>
                <w:lang w:eastAsia="es-ES"/>
                <w14:ligatures w14:val="none"/>
              </w:rPr>
              <w:t>1.837,98</w:t>
            </w:r>
          </w:p>
        </w:tc>
        <w:tc>
          <w:tcPr>
            <w:tcW w:w="1561" w:type="dxa"/>
            <w:shd w:val="clear" w:color="auto" w:fill="auto"/>
            <w:noWrap/>
            <w:vAlign w:val="bottom"/>
            <w:hideMark/>
          </w:tcPr>
          <w:p w14:paraId="30CF3D63" w14:textId="77777777" w:rsidR="00212555" w:rsidRPr="00212555" w:rsidRDefault="00212555" w:rsidP="00212555">
            <w:pPr>
              <w:keepNext/>
              <w:spacing w:before="100" w:beforeAutospacing="1" w:after="0" w:afterAutospacing="1" w:line="240" w:lineRule="auto"/>
              <w:jc w:val="right"/>
              <w:rPr>
                <w:rFonts w:ascii="Calibri" w:eastAsia="Times New Roman" w:hAnsi="Calibri" w:cs="Calibri"/>
                <w:b/>
                <w:bCs/>
                <w:color w:val="000000"/>
                <w:kern w:val="0"/>
                <w:sz w:val="20"/>
                <w:szCs w:val="20"/>
                <w:lang w:eastAsia="es-ES"/>
                <w14:ligatures w14:val="none"/>
              </w:rPr>
            </w:pPr>
            <w:r w:rsidRPr="00212555">
              <w:rPr>
                <w:rFonts w:ascii="Calibri" w:eastAsia="Times New Roman" w:hAnsi="Calibri" w:cs="Calibri"/>
                <w:b/>
                <w:bCs/>
                <w:color w:val="000000"/>
                <w:kern w:val="0"/>
                <w:sz w:val="20"/>
                <w:szCs w:val="20"/>
                <w:lang w:eastAsia="es-ES"/>
                <w14:ligatures w14:val="none"/>
              </w:rPr>
              <w:t>2.499</w:t>
            </w:r>
          </w:p>
        </w:tc>
      </w:tr>
    </w:tbl>
    <w:p w14:paraId="65F148A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2. Distribución de la flota por puerto base.</w:t>
      </w:r>
    </w:p>
    <w:tbl>
      <w:tblPr>
        <w:tblW w:w="8787" w:type="dxa"/>
        <w:tblCellMar>
          <w:left w:w="70" w:type="dxa"/>
          <w:right w:w="70" w:type="dxa"/>
        </w:tblCellMar>
        <w:tblLook w:val="04A0" w:firstRow="1" w:lastRow="0" w:firstColumn="1" w:lastColumn="0" w:noHBand="0" w:noVBand="1"/>
      </w:tblPr>
      <w:tblGrid>
        <w:gridCol w:w="1696"/>
        <w:gridCol w:w="1824"/>
        <w:gridCol w:w="1011"/>
        <w:gridCol w:w="1276"/>
        <w:gridCol w:w="1418"/>
        <w:gridCol w:w="1562"/>
      </w:tblGrid>
      <w:tr w:rsidR="00212555" w:rsidRPr="00212555" w14:paraId="1614DF8E" w14:textId="77777777" w:rsidTr="00EE42BF">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747C72B9"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Puerto base</w:t>
            </w:r>
          </w:p>
        </w:tc>
        <w:tc>
          <w:tcPr>
            <w:tcW w:w="1824"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654A176B"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proofErr w:type="spellStart"/>
            <w:r w:rsidRPr="00212555">
              <w:rPr>
                <w:rFonts w:eastAsiaTheme="minorEastAsia"/>
                <w:b/>
                <w:bCs/>
                <w:color w:val="FFFFFF" w:themeColor="background1"/>
                <w:kern w:val="0"/>
                <w:sz w:val="20"/>
                <w:szCs w:val="20"/>
                <w14:ligatures w14:val="none"/>
              </w:rPr>
              <w:t>Nº</w:t>
            </w:r>
            <w:proofErr w:type="spellEnd"/>
            <w:r w:rsidRPr="00212555">
              <w:rPr>
                <w:rFonts w:eastAsiaTheme="minorEastAsia"/>
                <w:b/>
                <w:bCs/>
                <w:color w:val="FFFFFF" w:themeColor="background1"/>
                <w:kern w:val="0"/>
                <w:sz w:val="20"/>
                <w:szCs w:val="20"/>
                <w14:ligatures w14:val="none"/>
              </w:rPr>
              <w:t xml:space="preserve"> de buques</w:t>
            </w:r>
          </w:p>
        </w:tc>
        <w:tc>
          <w:tcPr>
            <w:tcW w:w="1011"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66715995"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Edad media</w:t>
            </w:r>
          </w:p>
        </w:tc>
        <w:tc>
          <w:tcPr>
            <w:tcW w:w="1276"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258690AF"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Eslora media (m)</w:t>
            </w:r>
          </w:p>
        </w:tc>
        <w:tc>
          <w:tcPr>
            <w:tcW w:w="1418"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36693E1A"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Eslora máxima (m)</w:t>
            </w:r>
          </w:p>
        </w:tc>
        <w:tc>
          <w:tcPr>
            <w:tcW w:w="1562"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7E802B95"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Eslora mínima (m)</w:t>
            </w:r>
          </w:p>
        </w:tc>
      </w:tr>
      <w:tr w:rsidR="00212555" w:rsidRPr="00212555" w14:paraId="7B29CAD5" w14:textId="77777777" w:rsidTr="00EE42BF">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D0F7C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Lastres</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BE085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53189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22,25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E460E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12,76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657EC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26,64</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BCF5A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6,80</w:t>
            </w:r>
          </w:p>
        </w:tc>
      </w:tr>
      <w:tr w:rsidR="00212555" w:rsidRPr="00212555" w14:paraId="318F3D9D" w14:textId="77777777" w:rsidTr="00EE42BF">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57372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Tazones</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ECA57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94CA8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29,17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2B7AE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7,49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160D0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8,09</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FE0EE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6,80</w:t>
            </w:r>
          </w:p>
        </w:tc>
      </w:tr>
      <w:tr w:rsidR="00212555" w:rsidRPr="00212555" w14:paraId="0419E6B8" w14:textId="77777777" w:rsidTr="00EE42BF">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3B8D9E"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Total del GALP</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B4E196"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26</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3EDC48"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23,85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5971C"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11,54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D30F06"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26,64</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F42AC6"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6,80</w:t>
            </w:r>
          </w:p>
        </w:tc>
      </w:tr>
    </w:tbl>
    <w:p w14:paraId="70B4CCD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3. Evolución del número de buques (2014-2021).</w:t>
      </w:r>
    </w:p>
    <w:tbl>
      <w:tblPr>
        <w:tblW w:w="8784" w:type="dxa"/>
        <w:tblCellMar>
          <w:left w:w="70" w:type="dxa"/>
          <w:right w:w="70" w:type="dxa"/>
        </w:tblCellMar>
        <w:tblLook w:val="04A0" w:firstRow="1" w:lastRow="0" w:firstColumn="1" w:lastColumn="0" w:noHBand="0" w:noVBand="1"/>
      </w:tblPr>
      <w:tblGrid>
        <w:gridCol w:w="1137"/>
        <w:gridCol w:w="762"/>
        <w:gridCol w:w="610"/>
        <w:gridCol w:w="499"/>
        <w:gridCol w:w="762"/>
        <w:gridCol w:w="693"/>
        <w:gridCol w:w="665"/>
        <w:gridCol w:w="471"/>
        <w:gridCol w:w="582"/>
        <w:gridCol w:w="365"/>
        <w:gridCol w:w="820"/>
        <w:gridCol w:w="1418"/>
      </w:tblGrid>
      <w:tr w:rsidR="00212555" w:rsidRPr="00212555" w14:paraId="411D7B3A" w14:textId="77777777" w:rsidTr="00EE42BF">
        <w:trPr>
          <w:trHeight w:val="249"/>
        </w:trPr>
        <w:tc>
          <w:tcPr>
            <w:tcW w:w="1137"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6322AC64"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Puerto base</w:t>
            </w:r>
          </w:p>
        </w:tc>
        <w:tc>
          <w:tcPr>
            <w:tcW w:w="762"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443C6E57"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2014</w:t>
            </w:r>
          </w:p>
        </w:tc>
        <w:tc>
          <w:tcPr>
            <w:tcW w:w="61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5D61DCAA"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2015</w:t>
            </w:r>
          </w:p>
        </w:tc>
        <w:tc>
          <w:tcPr>
            <w:tcW w:w="499"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0E5B5687"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2016</w:t>
            </w:r>
          </w:p>
        </w:tc>
        <w:tc>
          <w:tcPr>
            <w:tcW w:w="762"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61133AAE"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2017</w:t>
            </w:r>
          </w:p>
        </w:tc>
        <w:tc>
          <w:tcPr>
            <w:tcW w:w="693"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39BF038C"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2018</w:t>
            </w:r>
          </w:p>
        </w:tc>
        <w:tc>
          <w:tcPr>
            <w:tcW w:w="665"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6FF7DFA2"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2019</w:t>
            </w:r>
          </w:p>
        </w:tc>
        <w:tc>
          <w:tcPr>
            <w:tcW w:w="471"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134B3886"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2020</w:t>
            </w:r>
          </w:p>
        </w:tc>
        <w:tc>
          <w:tcPr>
            <w:tcW w:w="582"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47C42B18"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2021</w:t>
            </w:r>
          </w:p>
        </w:tc>
        <w:tc>
          <w:tcPr>
            <w:tcW w:w="623" w:type="dxa"/>
            <w:tcBorders>
              <w:top w:val="single" w:sz="4" w:space="0" w:color="auto"/>
              <w:left w:val="nil"/>
              <w:bottom w:val="single" w:sz="4" w:space="0" w:color="auto"/>
              <w:right w:val="nil"/>
            </w:tcBorders>
            <w:shd w:val="clear" w:color="auto" w:fill="4472C4" w:themeFill="accent1"/>
          </w:tcPr>
          <w:p w14:paraId="4BB61D52"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p>
        </w:tc>
        <w:tc>
          <w:tcPr>
            <w:tcW w:w="562"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248FB852"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Diferencia bruta 2014-2021</w:t>
            </w:r>
          </w:p>
        </w:tc>
        <w:tc>
          <w:tcPr>
            <w:tcW w:w="1418"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389ED9FC"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16"/>
                <w:szCs w:val="16"/>
                <w:lang w:eastAsia="es-ES"/>
                <w14:ligatures w14:val="none"/>
              </w:rPr>
            </w:pPr>
            <w:r w:rsidRPr="00212555">
              <w:rPr>
                <w:rFonts w:ascii="Calibri" w:eastAsia="Times New Roman" w:hAnsi="Calibri" w:cs="Calibri"/>
                <w:b/>
                <w:bCs/>
                <w:color w:val="FFFFFF"/>
                <w:kern w:val="0"/>
                <w:sz w:val="16"/>
                <w:szCs w:val="16"/>
                <w:lang w:eastAsia="es-ES"/>
                <w14:ligatures w14:val="none"/>
              </w:rPr>
              <w:t>Porcentaje de diferencia 2014-2021</w:t>
            </w:r>
          </w:p>
        </w:tc>
      </w:tr>
      <w:tr w:rsidR="00212555" w:rsidRPr="00212555" w14:paraId="0BDA19C3" w14:textId="77777777" w:rsidTr="00EE42BF">
        <w:trPr>
          <w:trHeight w:val="249"/>
        </w:trPr>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0D426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Tazones</w:t>
            </w:r>
          </w:p>
        </w:tc>
        <w:tc>
          <w:tcPr>
            <w:tcW w:w="762" w:type="dxa"/>
            <w:tcBorders>
              <w:top w:val="nil"/>
              <w:left w:val="nil"/>
              <w:bottom w:val="single" w:sz="4" w:space="0" w:color="auto"/>
              <w:right w:val="single" w:sz="4" w:space="0" w:color="auto"/>
            </w:tcBorders>
            <w:shd w:val="clear" w:color="auto" w:fill="FFFFFF" w:themeFill="background1"/>
            <w:noWrap/>
            <w:vAlign w:val="center"/>
            <w:hideMark/>
          </w:tcPr>
          <w:p w14:paraId="4EB842B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w:t>
            </w:r>
          </w:p>
        </w:tc>
        <w:tc>
          <w:tcPr>
            <w:tcW w:w="610" w:type="dxa"/>
            <w:tcBorders>
              <w:top w:val="nil"/>
              <w:left w:val="nil"/>
              <w:bottom w:val="single" w:sz="4" w:space="0" w:color="auto"/>
              <w:right w:val="single" w:sz="4" w:space="0" w:color="auto"/>
            </w:tcBorders>
            <w:shd w:val="clear" w:color="auto" w:fill="FFFFFF" w:themeFill="background1"/>
            <w:noWrap/>
            <w:vAlign w:val="center"/>
            <w:hideMark/>
          </w:tcPr>
          <w:p w14:paraId="0DE3C77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w:t>
            </w:r>
          </w:p>
        </w:tc>
        <w:tc>
          <w:tcPr>
            <w:tcW w:w="499" w:type="dxa"/>
            <w:tcBorders>
              <w:top w:val="nil"/>
              <w:left w:val="nil"/>
              <w:bottom w:val="single" w:sz="4" w:space="0" w:color="auto"/>
              <w:right w:val="single" w:sz="4" w:space="0" w:color="auto"/>
            </w:tcBorders>
            <w:shd w:val="clear" w:color="auto" w:fill="FFFFFF" w:themeFill="background1"/>
            <w:noWrap/>
            <w:vAlign w:val="center"/>
            <w:hideMark/>
          </w:tcPr>
          <w:p w14:paraId="7667CC0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w:t>
            </w:r>
          </w:p>
        </w:tc>
        <w:tc>
          <w:tcPr>
            <w:tcW w:w="762" w:type="dxa"/>
            <w:tcBorders>
              <w:top w:val="nil"/>
              <w:left w:val="nil"/>
              <w:bottom w:val="single" w:sz="4" w:space="0" w:color="auto"/>
              <w:right w:val="single" w:sz="4" w:space="0" w:color="auto"/>
            </w:tcBorders>
            <w:shd w:val="clear" w:color="auto" w:fill="FFFFFF" w:themeFill="background1"/>
            <w:noWrap/>
            <w:vAlign w:val="center"/>
            <w:hideMark/>
          </w:tcPr>
          <w:p w14:paraId="070C659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w:t>
            </w:r>
          </w:p>
        </w:tc>
        <w:tc>
          <w:tcPr>
            <w:tcW w:w="693" w:type="dxa"/>
            <w:tcBorders>
              <w:top w:val="nil"/>
              <w:left w:val="nil"/>
              <w:bottom w:val="single" w:sz="4" w:space="0" w:color="auto"/>
              <w:right w:val="single" w:sz="4" w:space="0" w:color="auto"/>
            </w:tcBorders>
            <w:shd w:val="clear" w:color="auto" w:fill="FFFFFF" w:themeFill="background1"/>
            <w:noWrap/>
            <w:vAlign w:val="center"/>
            <w:hideMark/>
          </w:tcPr>
          <w:p w14:paraId="01A3362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w:t>
            </w:r>
          </w:p>
        </w:tc>
        <w:tc>
          <w:tcPr>
            <w:tcW w:w="665" w:type="dxa"/>
            <w:tcBorders>
              <w:top w:val="nil"/>
              <w:left w:val="nil"/>
              <w:bottom w:val="single" w:sz="4" w:space="0" w:color="auto"/>
              <w:right w:val="single" w:sz="4" w:space="0" w:color="auto"/>
            </w:tcBorders>
            <w:shd w:val="clear" w:color="auto" w:fill="FFFFFF" w:themeFill="background1"/>
            <w:noWrap/>
            <w:vAlign w:val="center"/>
            <w:hideMark/>
          </w:tcPr>
          <w:p w14:paraId="6D60D17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14:paraId="365028D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w:t>
            </w:r>
          </w:p>
        </w:tc>
        <w:tc>
          <w:tcPr>
            <w:tcW w:w="582" w:type="dxa"/>
            <w:tcBorders>
              <w:top w:val="nil"/>
              <w:left w:val="nil"/>
              <w:bottom w:val="single" w:sz="4" w:space="0" w:color="auto"/>
              <w:right w:val="single" w:sz="4" w:space="0" w:color="auto"/>
            </w:tcBorders>
            <w:shd w:val="clear" w:color="auto" w:fill="FFFFFF" w:themeFill="background1"/>
            <w:noWrap/>
            <w:vAlign w:val="bottom"/>
            <w:hideMark/>
          </w:tcPr>
          <w:p w14:paraId="3C3B42B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w:t>
            </w:r>
          </w:p>
        </w:tc>
        <w:tc>
          <w:tcPr>
            <w:tcW w:w="623" w:type="dxa"/>
            <w:tcBorders>
              <w:top w:val="nil"/>
              <w:left w:val="nil"/>
              <w:bottom w:val="single" w:sz="4" w:space="0" w:color="auto"/>
              <w:right w:val="nil"/>
            </w:tcBorders>
            <w:shd w:val="clear" w:color="auto" w:fill="FFFFFF" w:themeFill="background1"/>
          </w:tcPr>
          <w:p w14:paraId="487BC11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p>
        </w:tc>
        <w:tc>
          <w:tcPr>
            <w:tcW w:w="562" w:type="dxa"/>
            <w:tcBorders>
              <w:top w:val="nil"/>
              <w:left w:val="nil"/>
              <w:bottom w:val="single" w:sz="4" w:space="0" w:color="auto"/>
              <w:right w:val="single" w:sz="4" w:space="0" w:color="auto"/>
            </w:tcBorders>
            <w:shd w:val="clear" w:color="auto" w:fill="FFFFFF" w:themeFill="background1"/>
            <w:noWrap/>
            <w:vAlign w:val="bottom"/>
            <w:hideMark/>
          </w:tcPr>
          <w:p w14:paraId="4EAC9D2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4F15A14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-33%</w:t>
            </w:r>
          </w:p>
        </w:tc>
      </w:tr>
      <w:tr w:rsidR="00212555" w:rsidRPr="00212555" w14:paraId="344AC7B8" w14:textId="77777777" w:rsidTr="00EE42BF">
        <w:trPr>
          <w:trHeight w:val="249"/>
        </w:trPr>
        <w:tc>
          <w:tcPr>
            <w:tcW w:w="11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1AFAF2"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Lastres</w:t>
            </w:r>
          </w:p>
        </w:tc>
        <w:tc>
          <w:tcPr>
            <w:tcW w:w="762" w:type="dxa"/>
            <w:tcBorders>
              <w:top w:val="nil"/>
              <w:left w:val="nil"/>
              <w:bottom w:val="single" w:sz="4" w:space="0" w:color="auto"/>
              <w:right w:val="single" w:sz="4" w:space="0" w:color="auto"/>
            </w:tcBorders>
            <w:shd w:val="clear" w:color="auto" w:fill="FFFFFF" w:themeFill="background1"/>
            <w:noWrap/>
            <w:vAlign w:val="center"/>
            <w:hideMark/>
          </w:tcPr>
          <w:p w14:paraId="2B19FD1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14</w:t>
            </w:r>
          </w:p>
        </w:tc>
        <w:tc>
          <w:tcPr>
            <w:tcW w:w="610" w:type="dxa"/>
            <w:tcBorders>
              <w:top w:val="nil"/>
              <w:left w:val="nil"/>
              <w:bottom w:val="single" w:sz="4" w:space="0" w:color="auto"/>
              <w:right w:val="single" w:sz="4" w:space="0" w:color="auto"/>
            </w:tcBorders>
            <w:shd w:val="clear" w:color="auto" w:fill="FFFFFF" w:themeFill="background1"/>
            <w:noWrap/>
            <w:vAlign w:val="center"/>
            <w:hideMark/>
          </w:tcPr>
          <w:p w14:paraId="1F0F39C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w:t>
            </w:r>
          </w:p>
        </w:tc>
        <w:tc>
          <w:tcPr>
            <w:tcW w:w="499" w:type="dxa"/>
            <w:tcBorders>
              <w:top w:val="nil"/>
              <w:left w:val="nil"/>
              <w:bottom w:val="single" w:sz="4" w:space="0" w:color="auto"/>
              <w:right w:val="single" w:sz="4" w:space="0" w:color="auto"/>
            </w:tcBorders>
            <w:shd w:val="clear" w:color="auto" w:fill="FFFFFF" w:themeFill="background1"/>
            <w:noWrap/>
            <w:vAlign w:val="center"/>
            <w:hideMark/>
          </w:tcPr>
          <w:p w14:paraId="2627E8F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17</w:t>
            </w:r>
          </w:p>
        </w:tc>
        <w:tc>
          <w:tcPr>
            <w:tcW w:w="762" w:type="dxa"/>
            <w:tcBorders>
              <w:top w:val="nil"/>
              <w:left w:val="nil"/>
              <w:bottom w:val="single" w:sz="4" w:space="0" w:color="auto"/>
              <w:right w:val="single" w:sz="4" w:space="0" w:color="auto"/>
            </w:tcBorders>
            <w:shd w:val="clear" w:color="auto" w:fill="FFFFFF" w:themeFill="background1"/>
            <w:noWrap/>
            <w:vAlign w:val="center"/>
            <w:hideMark/>
          </w:tcPr>
          <w:p w14:paraId="6420767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16</w:t>
            </w:r>
          </w:p>
        </w:tc>
        <w:tc>
          <w:tcPr>
            <w:tcW w:w="693" w:type="dxa"/>
            <w:tcBorders>
              <w:top w:val="nil"/>
              <w:left w:val="nil"/>
              <w:bottom w:val="single" w:sz="4" w:space="0" w:color="auto"/>
              <w:right w:val="single" w:sz="4" w:space="0" w:color="auto"/>
            </w:tcBorders>
            <w:shd w:val="clear" w:color="auto" w:fill="FFFFFF" w:themeFill="background1"/>
            <w:noWrap/>
            <w:vAlign w:val="center"/>
            <w:hideMark/>
          </w:tcPr>
          <w:p w14:paraId="4C6D71F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19</w:t>
            </w:r>
          </w:p>
        </w:tc>
        <w:tc>
          <w:tcPr>
            <w:tcW w:w="665" w:type="dxa"/>
            <w:tcBorders>
              <w:top w:val="nil"/>
              <w:left w:val="nil"/>
              <w:bottom w:val="single" w:sz="4" w:space="0" w:color="auto"/>
              <w:right w:val="single" w:sz="4" w:space="0" w:color="auto"/>
            </w:tcBorders>
            <w:shd w:val="clear" w:color="auto" w:fill="FFFFFF" w:themeFill="background1"/>
            <w:noWrap/>
            <w:vAlign w:val="center"/>
            <w:hideMark/>
          </w:tcPr>
          <w:p w14:paraId="1DB92C0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c>
          <w:tcPr>
            <w:tcW w:w="471" w:type="dxa"/>
            <w:tcBorders>
              <w:top w:val="nil"/>
              <w:left w:val="nil"/>
              <w:bottom w:val="single" w:sz="4" w:space="0" w:color="auto"/>
              <w:right w:val="single" w:sz="4" w:space="0" w:color="auto"/>
            </w:tcBorders>
            <w:shd w:val="clear" w:color="auto" w:fill="FFFFFF" w:themeFill="background1"/>
            <w:noWrap/>
            <w:vAlign w:val="center"/>
            <w:hideMark/>
          </w:tcPr>
          <w:p w14:paraId="63DADD9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c>
          <w:tcPr>
            <w:tcW w:w="582" w:type="dxa"/>
            <w:tcBorders>
              <w:top w:val="nil"/>
              <w:left w:val="nil"/>
              <w:bottom w:val="single" w:sz="4" w:space="0" w:color="auto"/>
              <w:right w:val="single" w:sz="4" w:space="0" w:color="auto"/>
            </w:tcBorders>
            <w:shd w:val="clear" w:color="auto" w:fill="FFFFFF" w:themeFill="background1"/>
            <w:noWrap/>
            <w:vAlign w:val="bottom"/>
            <w:hideMark/>
          </w:tcPr>
          <w:p w14:paraId="5E73A38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c>
          <w:tcPr>
            <w:tcW w:w="623" w:type="dxa"/>
            <w:tcBorders>
              <w:top w:val="nil"/>
              <w:left w:val="nil"/>
              <w:bottom w:val="single" w:sz="4" w:space="0" w:color="auto"/>
              <w:right w:val="nil"/>
            </w:tcBorders>
            <w:shd w:val="clear" w:color="auto" w:fill="FFFFFF" w:themeFill="background1"/>
          </w:tcPr>
          <w:p w14:paraId="15562CD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p>
        </w:tc>
        <w:tc>
          <w:tcPr>
            <w:tcW w:w="562" w:type="dxa"/>
            <w:tcBorders>
              <w:top w:val="nil"/>
              <w:left w:val="nil"/>
              <w:bottom w:val="single" w:sz="4" w:space="0" w:color="auto"/>
              <w:right w:val="single" w:sz="4" w:space="0" w:color="auto"/>
            </w:tcBorders>
            <w:shd w:val="clear" w:color="auto" w:fill="FFFFFF" w:themeFill="background1"/>
            <w:noWrap/>
            <w:vAlign w:val="bottom"/>
            <w:hideMark/>
          </w:tcPr>
          <w:p w14:paraId="26022A8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3C26B71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43%</w:t>
            </w:r>
          </w:p>
        </w:tc>
      </w:tr>
      <w:tr w:rsidR="00212555" w:rsidRPr="00212555" w14:paraId="32CE31DF" w14:textId="77777777" w:rsidTr="00EE42BF">
        <w:trPr>
          <w:trHeight w:val="249"/>
        </w:trPr>
        <w:tc>
          <w:tcPr>
            <w:tcW w:w="11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DCB9EF"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Total del GALP</w:t>
            </w:r>
          </w:p>
        </w:tc>
        <w:tc>
          <w:tcPr>
            <w:tcW w:w="762" w:type="dxa"/>
            <w:tcBorders>
              <w:top w:val="nil"/>
              <w:left w:val="nil"/>
              <w:bottom w:val="single" w:sz="4" w:space="0" w:color="auto"/>
              <w:right w:val="single" w:sz="4" w:space="0" w:color="auto"/>
            </w:tcBorders>
            <w:shd w:val="clear" w:color="auto" w:fill="FFFFFF" w:themeFill="background1"/>
            <w:noWrap/>
            <w:vAlign w:val="bottom"/>
            <w:hideMark/>
          </w:tcPr>
          <w:p w14:paraId="35D5C25E"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23</w:t>
            </w: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14:paraId="648E60FF"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27</w:t>
            </w:r>
          </w:p>
        </w:tc>
        <w:tc>
          <w:tcPr>
            <w:tcW w:w="499" w:type="dxa"/>
            <w:tcBorders>
              <w:top w:val="nil"/>
              <w:left w:val="nil"/>
              <w:bottom w:val="single" w:sz="4" w:space="0" w:color="auto"/>
              <w:right w:val="single" w:sz="4" w:space="0" w:color="auto"/>
            </w:tcBorders>
            <w:shd w:val="clear" w:color="auto" w:fill="FFFFFF" w:themeFill="background1"/>
            <w:noWrap/>
            <w:vAlign w:val="bottom"/>
            <w:hideMark/>
          </w:tcPr>
          <w:p w14:paraId="452BF01A"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26</w:t>
            </w:r>
          </w:p>
        </w:tc>
        <w:tc>
          <w:tcPr>
            <w:tcW w:w="762" w:type="dxa"/>
            <w:tcBorders>
              <w:top w:val="nil"/>
              <w:left w:val="nil"/>
              <w:bottom w:val="single" w:sz="4" w:space="0" w:color="auto"/>
              <w:right w:val="single" w:sz="4" w:space="0" w:color="auto"/>
            </w:tcBorders>
            <w:shd w:val="clear" w:color="auto" w:fill="FFFFFF" w:themeFill="background1"/>
            <w:noWrap/>
            <w:vAlign w:val="bottom"/>
            <w:hideMark/>
          </w:tcPr>
          <w:p w14:paraId="41A6EAA4"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25</w:t>
            </w:r>
          </w:p>
        </w:tc>
        <w:tc>
          <w:tcPr>
            <w:tcW w:w="693" w:type="dxa"/>
            <w:tcBorders>
              <w:top w:val="nil"/>
              <w:left w:val="nil"/>
              <w:bottom w:val="single" w:sz="4" w:space="0" w:color="auto"/>
              <w:right w:val="single" w:sz="4" w:space="0" w:color="auto"/>
            </w:tcBorders>
            <w:shd w:val="clear" w:color="auto" w:fill="FFFFFF" w:themeFill="background1"/>
            <w:noWrap/>
            <w:vAlign w:val="bottom"/>
            <w:hideMark/>
          </w:tcPr>
          <w:p w14:paraId="3B845D36"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28</w:t>
            </w:r>
          </w:p>
        </w:tc>
        <w:tc>
          <w:tcPr>
            <w:tcW w:w="665" w:type="dxa"/>
            <w:tcBorders>
              <w:top w:val="nil"/>
              <w:left w:val="nil"/>
              <w:bottom w:val="single" w:sz="4" w:space="0" w:color="auto"/>
              <w:right w:val="single" w:sz="4" w:space="0" w:color="auto"/>
            </w:tcBorders>
            <w:shd w:val="clear" w:color="auto" w:fill="FFFFFF" w:themeFill="background1"/>
            <w:noWrap/>
            <w:vAlign w:val="bottom"/>
            <w:hideMark/>
          </w:tcPr>
          <w:p w14:paraId="5FF8ACF8"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28</w:t>
            </w:r>
          </w:p>
        </w:tc>
        <w:tc>
          <w:tcPr>
            <w:tcW w:w="471" w:type="dxa"/>
            <w:tcBorders>
              <w:top w:val="nil"/>
              <w:left w:val="nil"/>
              <w:bottom w:val="single" w:sz="4" w:space="0" w:color="auto"/>
              <w:right w:val="single" w:sz="4" w:space="0" w:color="auto"/>
            </w:tcBorders>
            <w:shd w:val="clear" w:color="auto" w:fill="FFFFFF" w:themeFill="background1"/>
            <w:noWrap/>
            <w:vAlign w:val="bottom"/>
            <w:hideMark/>
          </w:tcPr>
          <w:p w14:paraId="62108374"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26</w:t>
            </w:r>
          </w:p>
        </w:tc>
        <w:tc>
          <w:tcPr>
            <w:tcW w:w="582" w:type="dxa"/>
            <w:tcBorders>
              <w:top w:val="nil"/>
              <w:left w:val="nil"/>
              <w:bottom w:val="single" w:sz="4" w:space="0" w:color="auto"/>
              <w:right w:val="single" w:sz="4" w:space="0" w:color="auto"/>
            </w:tcBorders>
            <w:shd w:val="clear" w:color="auto" w:fill="FFFFFF" w:themeFill="background1"/>
            <w:noWrap/>
            <w:vAlign w:val="bottom"/>
            <w:hideMark/>
          </w:tcPr>
          <w:p w14:paraId="2E8FDF6B"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26</w:t>
            </w:r>
          </w:p>
        </w:tc>
        <w:tc>
          <w:tcPr>
            <w:tcW w:w="623" w:type="dxa"/>
            <w:tcBorders>
              <w:top w:val="nil"/>
              <w:left w:val="nil"/>
              <w:bottom w:val="single" w:sz="4" w:space="0" w:color="auto"/>
              <w:right w:val="nil"/>
            </w:tcBorders>
            <w:shd w:val="clear" w:color="auto" w:fill="FFFFFF" w:themeFill="background1"/>
          </w:tcPr>
          <w:p w14:paraId="607AE363"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p>
        </w:tc>
        <w:tc>
          <w:tcPr>
            <w:tcW w:w="562" w:type="dxa"/>
            <w:tcBorders>
              <w:top w:val="nil"/>
              <w:left w:val="nil"/>
              <w:bottom w:val="single" w:sz="4" w:space="0" w:color="auto"/>
              <w:right w:val="single" w:sz="4" w:space="0" w:color="auto"/>
            </w:tcBorders>
            <w:shd w:val="clear" w:color="auto" w:fill="FFFFFF" w:themeFill="background1"/>
            <w:noWrap/>
            <w:vAlign w:val="bottom"/>
            <w:hideMark/>
          </w:tcPr>
          <w:p w14:paraId="65722CCC"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3</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682D7429" w14:textId="77777777" w:rsidR="00212555" w:rsidRPr="00212555" w:rsidRDefault="00212555" w:rsidP="00212555">
            <w:pPr>
              <w:spacing w:before="100" w:beforeAutospacing="1" w:after="0" w:afterAutospacing="1" w:line="240" w:lineRule="auto"/>
              <w:jc w:val="right"/>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13%</w:t>
            </w:r>
          </w:p>
        </w:tc>
      </w:tr>
    </w:tbl>
    <w:p w14:paraId="2B5BFDD9" w14:textId="77777777" w:rsidR="00212555" w:rsidRPr="00212555" w:rsidRDefault="00212555" w:rsidP="00212555">
      <w:pPr>
        <w:rPr>
          <w:rFonts w:eastAsiaTheme="minorEastAsia"/>
          <w:kern w:val="0"/>
          <w14:ligatures w14:val="none"/>
        </w:rPr>
      </w:pPr>
    </w:p>
    <w:p w14:paraId="03262C67"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t>Tabla 4. Distribución de la flota según modalidad y puerto base.</w:t>
      </w:r>
    </w:p>
    <w:tbl>
      <w:tblPr>
        <w:tblW w:w="8359" w:type="dxa"/>
        <w:tblCellMar>
          <w:left w:w="70" w:type="dxa"/>
          <w:right w:w="70" w:type="dxa"/>
        </w:tblCellMar>
        <w:tblLook w:val="04A0" w:firstRow="1" w:lastRow="0" w:firstColumn="1" w:lastColumn="0" w:noHBand="0" w:noVBand="1"/>
      </w:tblPr>
      <w:tblGrid>
        <w:gridCol w:w="4815"/>
        <w:gridCol w:w="3544"/>
      </w:tblGrid>
      <w:tr w:rsidR="00212555" w:rsidRPr="00212555" w14:paraId="402D0F28"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6A82123B"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16"/>
                <w:szCs w:val="16"/>
                <w14:ligatures w14:val="none"/>
              </w:rPr>
            </w:pPr>
            <w:r w:rsidRPr="00212555">
              <w:rPr>
                <w:rFonts w:eastAsiaTheme="minorEastAsia"/>
                <w:b/>
                <w:bCs/>
                <w:color w:val="FFFFFF" w:themeColor="background1"/>
                <w:kern w:val="0"/>
                <w:sz w:val="16"/>
                <w:szCs w:val="16"/>
                <w14:ligatures w14:val="none"/>
              </w:rPr>
              <w:t>Modalidad</w:t>
            </w:r>
          </w:p>
        </w:tc>
        <w:tc>
          <w:tcPr>
            <w:tcW w:w="3544"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1B023EB9"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16"/>
                <w:szCs w:val="16"/>
                <w14:ligatures w14:val="none"/>
              </w:rPr>
            </w:pPr>
            <w:proofErr w:type="spellStart"/>
            <w:r w:rsidRPr="00212555">
              <w:rPr>
                <w:rFonts w:eastAsiaTheme="minorEastAsia"/>
                <w:b/>
                <w:bCs/>
                <w:color w:val="FFFFFF" w:themeColor="background1"/>
                <w:kern w:val="0"/>
                <w:sz w:val="16"/>
                <w:szCs w:val="16"/>
                <w14:ligatures w14:val="none"/>
              </w:rPr>
              <w:t>Nº</w:t>
            </w:r>
            <w:proofErr w:type="spellEnd"/>
            <w:r w:rsidRPr="00212555">
              <w:rPr>
                <w:rFonts w:eastAsiaTheme="minorEastAsia"/>
                <w:b/>
                <w:bCs/>
                <w:color w:val="FFFFFF" w:themeColor="background1"/>
                <w:kern w:val="0"/>
                <w:sz w:val="16"/>
                <w:szCs w:val="16"/>
                <w14:ligatures w14:val="none"/>
              </w:rPr>
              <w:t xml:space="preserve"> de buques</w:t>
            </w:r>
          </w:p>
        </w:tc>
      </w:tr>
      <w:tr w:rsidR="00212555" w:rsidRPr="00212555" w14:paraId="542ABE12"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B441B" w14:textId="77777777" w:rsidR="00212555" w:rsidRPr="00212555" w:rsidRDefault="00212555" w:rsidP="00212555">
            <w:pPr>
              <w:spacing w:before="100" w:beforeAutospacing="1" w:after="100" w:afterAutospacing="1" w:line="240" w:lineRule="auto"/>
              <w:jc w:val="both"/>
              <w:rPr>
                <w:rFonts w:eastAsiaTheme="minorEastAsia"/>
                <w:b/>
                <w:bCs/>
                <w:kern w:val="0"/>
                <w:sz w:val="16"/>
                <w:szCs w:val="16"/>
                <w14:ligatures w14:val="none"/>
              </w:rPr>
            </w:pPr>
            <w:r w:rsidRPr="00212555">
              <w:rPr>
                <w:rFonts w:eastAsiaTheme="minorEastAsia"/>
                <w:b/>
                <w:bCs/>
                <w:kern w:val="0"/>
                <w:sz w:val="16"/>
                <w:szCs w:val="16"/>
                <w14:ligatures w14:val="none"/>
              </w:rPr>
              <w:t>Total de Lastres</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079BB" w14:textId="77777777" w:rsidR="00212555" w:rsidRPr="00212555" w:rsidRDefault="00212555" w:rsidP="00212555">
            <w:pPr>
              <w:spacing w:before="100" w:beforeAutospacing="1" w:after="100" w:afterAutospacing="1" w:line="240" w:lineRule="auto"/>
              <w:jc w:val="both"/>
              <w:rPr>
                <w:rFonts w:eastAsiaTheme="minorEastAsia"/>
                <w:b/>
                <w:bCs/>
                <w:kern w:val="0"/>
                <w:sz w:val="16"/>
                <w:szCs w:val="16"/>
                <w14:ligatures w14:val="none"/>
              </w:rPr>
            </w:pPr>
            <w:r w:rsidRPr="00212555">
              <w:rPr>
                <w:rFonts w:eastAsiaTheme="minorEastAsia"/>
                <w:b/>
                <w:bCs/>
                <w:kern w:val="0"/>
                <w:sz w:val="16"/>
                <w:szCs w:val="16"/>
                <w14:ligatures w14:val="none"/>
              </w:rPr>
              <w:t>20</w:t>
            </w:r>
          </w:p>
        </w:tc>
      </w:tr>
      <w:tr w:rsidR="00212555" w:rsidRPr="00212555" w14:paraId="311D2608"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CA88CB"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ARTES MENORES EN CANTABRICO NW</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E7577"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11</w:t>
            </w:r>
          </w:p>
        </w:tc>
      </w:tr>
      <w:tr w:rsidR="00212555" w:rsidRPr="00212555" w14:paraId="563140C8"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8C58A"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CERCO EN CANTABRICO NW</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F27A8"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4</w:t>
            </w:r>
          </w:p>
        </w:tc>
      </w:tr>
      <w:tr w:rsidR="00212555" w:rsidRPr="00212555" w14:paraId="6FC59916"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F1019"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PALANGRE DE FONDO EN CANTABRICO NW</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6967F3"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2</w:t>
            </w:r>
          </w:p>
        </w:tc>
      </w:tr>
      <w:tr w:rsidR="00212555" w:rsidRPr="00212555" w14:paraId="69EEFB92"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EC998"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RASCO EN CANTABRICO NW</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D89593"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1</w:t>
            </w:r>
          </w:p>
        </w:tc>
      </w:tr>
      <w:tr w:rsidR="00212555" w:rsidRPr="00212555" w14:paraId="3D2AD4C4"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3601B5"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VOLANTA EN CANTABRICO NW</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C454A"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2</w:t>
            </w:r>
          </w:p>
        </w:tc>
      </w:tr>
      <w:tr w:rsidR="00212555" w:rsidRPr="00212555" w14:paraId="016E4ADB"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F31357A" w14:textId="77777777" w:rsidR="00212555" w:rsidRPr="00212555" w:rsidRDefault="00212555" w:rsidP="00212555">
            <w:pPr>
              <w:spacing w:before="100" w:beforeAutospacing="1" w:after="100" w:afterAutospacing="1" w:line="240" w:lineRule="auto"/>
              <w:jc w:val="both"/>
              <w:rPr>
                <w:rFonts w:eastAsiaTheme="minorEastAsia"/>
                <w:b/>
                <w:bCs/>
                <w:kern w:val="0"/>
                <w:sz w:val="16"/>
                <w:szCs w:val="16"/>
                <w14:ligatures w14:val="none"/>
              </w:rPr>
            </w:pPr>
            <w:r w:rsidRPr="00212555">
              <w:rPr>
                <w:rFonts w:eastAsiaTheme="minorEastAsia"/>
                <w:b/>
                <w:bCs/>
                <w:kern w:val="0"/>
                <w:sz w:val="16"/>
                <w:szCs w:val="16"/>
                <w14:ligatures w14:val="none"/>
              </w:rPr>
              <w:t>Total de Tazones</w:t>
            </w:r>
          </w:p>
        </w:tc>
        <w:tc>
          <w:tcPr>
            <w:tcW w:w="354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DD64BC" w14:textId="77777777" w:rsidR="00212555" w:rsidRPr="00212555" w:rsidRDefault="00212555" w:rsidP="00212555">
            <w:pPr>
              <w:spacing w:before="100" w:beforeAutospacing="1" w:after="100" w:afterAutospacing="1" w:line="240" w:lineRule="auto"/>
              <w:jc w:val="both"/>
              <w:rPr>
                <w:rFonts w:eastAsiaTheme="minorEastAsia"/>
                <w:b/>
                <w:bCs/>
                <w:kern w:val="0"/>
                <w:sz w:val="16"/>
                <w:szCs w:val="16"/>
                <w14:ligatures w14:val="none"/>
              </w:rPr>
            </w:pPr>
            <w:r w:rsidRPr="00212555">
              <w:rPr>
                <w:rFonts w:eastAsiaTheme="minorEastAsia"/>
                <w:b/>
                <w:bCs/>
                <w:kern w:val="0"/>
                <w:sz w:val="16"/>
                <w:szCs w:val="16"/>
                <w14:ligatures w14:val="none"/>
              </w:rPr>
              <w:t>6</w:t>
            </w:r>
          </w:p>
        </w:tc>
      </w:tr>
      <w:tr w:rsidR="00212555" w:rsidRPr="00212555" w14:paraId="61C97888"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3A5CC4"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ARTES MENORES EN CANTABRICO NW</w:t>
            </w:r>
          </w:p>
        </w:tc>
        <w:tc>
          <w:tcPr>
            <w:tcW w:w="354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D05C7A8"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r w:rsidRPr="00212555">
              <w:rPr>
                <w:rFonts w:eastAsiaTheme="minorEastAsia"/>
                <w:kern w:val="0"/>
                <w:sz w:val="16"/>
                <w:szCs w:val="16"/>
                <w14:ligatures w14:val="none"/>
              </w:rPr>
              <w:t>6</w:t>
            </w:r>
          </w:p>
        </w:tc>
      </w:tr>
      <w:tr w:rsidR="00212555" w:rsidRPr="00212555" w14:paraId="09F71F7A" w14:textId="77777777" w:rsidTr="00EE42BF">
        <w:trPr>
          <w:trHeight w:val="290"/>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1E708" w14:textId="77777777" w:rsidR="00212555" w:rsidRPr="00212555" w:rsidRDefault="00212555" w:rsidP="00212555">
            <w:pPr>
              <w:spacing w:before="100" w:beforeAutospacing="1" w:after="100" w:afterAutospacing="1" w:line="240" w:lineRule="auto"/>
              <w:jc w:val="both"/>
              <w:rPr>
                <w:rFonts w:eastAsiaTheme="minorEastAsia"/>
                <w:b/>
                <w:bCs/>
                <w:kern w:val="0"/>
                <w:sz w:val="16"/>
                <w:szCs w:val="16"/>
                <w14:ligatures w14:val="none"/>
              </w:rPr>
            </w:pPr>
            <w:r w:rsidRPr="00212555">
              <w:rPr>
                <w:rFonts w:eastAsiaTheme="minorEastAsia"/>
                <w:b/>
                <w:bCs/>
                <w:kern w:val="0"/>
                <w:sz w:val="16"/>
                <w:szCs w:val="16"/>
                <w14:ligatures w14:val="none"/>
              </w:rPr>
              <w:t>Total general del GALP</w:t>
            </w:r>
          </w:p>
        </w:tc>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A8C76A" w14:textId="77777777" w:rsidR="00212555" w:rsidRPr="00212555" w:rsidRDefault="00212555" w:rsidP="00212555">
            <w:pPr>
              <w:spacing w:before="100" w:beforeAutospacing="1" w:after="100" w:afterAutospacing="1" w:line="240" w:lineRule="auto"/>
              <w:jc w:val="both"/>
              <w:rPr>
                <w:rFonts w:eastAsiaTheme="minorEastAsia"/>
                <w:b/>
                <w:bCs/>
                <w:kern w:val="0"/>
                <w:sz w:val="16"/>
                <w:szCs w:val="16"/>
                <w14:ligatures w14:val="none"/>
              </w:rPr>
            </w:pPr>
            <w:r w:rsidRPr="00212555">
              <w:rPr>
                <w:rFonts w:eastAsiaTheme="minorEastAsia"/>
                <w:b/>
                <w:bCs/>
                <w:kern w:val="0"/>
                <w:sz w:val="16"/>
                <w:szCs w:val="16"/>
                <w14:ligatures w14:val="none"/>
              </w:rPr>
              <w:t>26</w:t>
            </w:r>
          </w:p>
        </w:tc>
      </w:tr>
    </w:tbl>
    <w:p w14:paraId="687F496F"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Tabla 5. Comparativa del número de buques del GALP de la Comarca de la Sidra con el resto de </w:t>
      </w:r>
      <w:proofErr w:type="spellStart"/>
      <w:r w:rsidRPr="00212555">
        <w:rPr>
          <w:rFonts w:eastAsiaTheme="minorEastAsia"/>
          <w:kern w:val="0"/>
          <w14:ligatures w14:val="none"/>
        </w:rPr>
        <w:t>GALPs</w:t>
      </w:r>
      <w:proofErr w:type="spellEnd"/>
      <w:r w:rsidRPr="00212555">
        <w:rPr>
          <w:rFonts w:eastAsiaTheme="minorEastAsia"/>
          <w:kern w:val="0"/>
          <w14:ligatures w14:val="none"/>
        </w:rPr>
        <w:t>.</w:t>
      </w:r>
    </w:p>
    <w:tbl>
      <w:tblPr>
        <w:tblW w:w="8552" w:type="dxa"/>
        <w:tblCellMar>
          <w:left w:w="70" w:type="dxa"/>
          <w:right w:w="70" w:type="dxa"/>
        </w:tblCellMar>
        <w:tblLook w:val="04A0" w:firstRow="1" w:lastRow="0" w:firstColumn="1" w:lastColumn="0" w:noHBand="0" w:noVBand="1"/>
      </w:tblPr>
      <w:tblGrid>
        <w:gridCol w:w="2029"/>
        <w:gridCol w:w="1810"/>
        <w:gridCol w:w="1836"/>
        <w:gridCol w:w="1658"/>
        <w:gridCol w:w="1219"/>
      </w:tblGrid>
      <w:tr w:rsidR="00212555" w:rsidRPr="00212555" w14:paraId="3C16900C" w14:textId="77777777" w:rsidTr="00EE42BF">
        <w:trPr>
          <w:trHeight w:val="248"/>
        </w:trPr>
        <w:tc>
          <w:tcPr>
            <w:tcW w:w="2029" w:type="dxa"/>
            <w:tcBorders>
              <w:top w:val="single" w:sz="8" w:space="0" w:color="auto"/>
              <w:left w:val="single" w:sz="8" w:space="0" w:color="auto"/>
              <w:bottom w:val="single" w:sz="8" w:space="0" w:color="auto"/>
              <w:right w:val="single" w:sz="4" w:space="0" w:color="auto"/>
            </w:tcBorders>
            <w:shd w:val="clear" w:color="auto" w:fill="4472C4" w:themeFill="accent1"/>
            <w:noWrap/>
            <w:vAlign w:val="bottom"/>
            <w:hideMark/>
          </w:tcPr>
          <w:p w14:paraId="7631176A"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GALP</w:t>
            </w:r>
          </w:p>
        </w:tc>
        <w:tc>
          <w:tcPr>
            <w:tcW w:w="1810" w:type="dxa"/>
            <w:tcBorders>
              <w:top w:val="single" w:sz="8" w:space="0" w:color="auto"/>
              <w:left w:val="single" w:sz="4" w:space="0" w:color="auto"/>
              <w:bottom w:val="single" w:sz="8" w:space="0" w:color="auto"/>
              <w:right w:val="single" w:sz="4" w:space="0" w:color="auto"/>
            </w:tcBorders>
            <w:shd w:val="clear" w:color="auto" w:fill="4472C4" w:themeFill="accent1"/>
            <w:noWrap/>
            <w:vAlign w:val="bottom"/>
            <w:hideMark/>
          </w:tcPr>
          <w:p w14:paraId="545C3385"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16"/>
                <w:szCs w:val="16"/>
                <w:lang w:eastAsia="es-ES"/>
                <w14:ligatures w14:val="none"/>
              </w:rPr>
            </w:pPr>
            <w:proofErr w:type="spellStart"/>
            <w:r w:rsidRPr="00212555">
              <w:rPr>
                <w:rFonts w:ascii="Calibri" w:eastAsia="Times New Roman" w:hAnsi="Calibri" w:cs="Calibri"/>
                <w:b/>
                <w:bCs/>
                <w:color w:val="FFFFFF" w:themeColor="background1"/>
                <w:kern w:val="0"/>
                <w:sz w:val="16"/>
                <w:szCs w:val="16"/>
                <w:lang w:eastAsia="es-ES"/>
                <w14:ligatures w14:val="none"/>
              </w:rPr>
              <w:t>Nº</w:t>
            </w:r>
            <w:proofErr w:type="spellEnd"/>
            <w:r w:rsidRPr="00212555">
              <w:rPr>
                <w:rFonts w:ascii="Calibri" w:eastAsia="Times New Roman" w:hAnsi="Calibri" w:cs="Calibri"/>
                <w:b/>
                <w:bCs/>
                <w:color w:val="FFFFFF" w:themeColor="background1"/>
                <w:kern w:val="0"/>
                <w:sz w:val="16"/>
                <w:szCs w:val="16"/>
                <w:lang w:eastAsia="es-ES"/>
                <w14:ligatures w14:val="none"/>
              </w:rPr>
              <w:t xml:space="preserve"> de buques por GALP</w:t>
            </w:r>
          </w:p>
        </w:tc>
        <w:tc>
          <w:tcPr>
            <w:tcW w:w="1836" w:type="dxa"/>
            <w:tcBorders>
              <w:top w:val="single" w:sz="8" w:space="0" w:color="auto"/>
              <w:left w:val="single" w:sz="4" w:space="0" w:color="auto"/>
              <w:bottom w:val="single" w:sz="8" w:space="0" w:color="auto"/>
              <w:right w:val="single" w:sz="4" w:space="0" w:color="auto"/>
            </w:tcBorders>
            <w:shd w:val="clear" w:color="auto" w:fill="4472C4" w:themeFill="accent1"/>
            <w:noWrap/>
            <w:vAlign w:val="bottom"/>
            <w:hideMark/>
          </w:tcPr>
          <w:p w14:paraId="70315273"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Porcentaje del GALP sobre la flota total</w:t>
            </w:r>
          </w:p>
        </w:tc>
        <w:tc>
          <w:tcPr>
            <w:tcW w:w="1658" w:type="dxa"/>
            <w:tcBorders>
              <w:top w:val="single" w:sz="8" w:space="0" w:color="auto"/>
              <w:left w:val="single" w:sz="4" w:space="0" w:color="auto"/>
              <w:bottom w:val="single" w:sz="8" w:space="0" w:color="auto"/>
              <w:right w:val="single" w:sz="4" w:space="0" w:color="auto"/>
            </w:tcBorders>
            <w:shd w:val="clear" w:color="auto" w:fill="4472C4" w:themeFill="accent1"/>
            <w:noWrap/>
            <w:vAlign w:val="bottom"/>
            <w:hideMark/>
          </w:tcPr>
          <w:p w14:paraId="2F34FD84"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Puerto base</w:t>
            </w:r>
          </w:p>
        </w:tc>
        <w:tc>
          <w:tcPr>
            <w:tcW w:w="1219" w:type="dxa"/>
            <w:tcBorders>
              <w:top w:val="single" w:sz="8" w:space="0" w:color="auto"/>
              <w:left w:val="single" w:sz="4" w:space="0" w:color="auto"/>
              <w:bottom w:val="single" w:sz="8" w:space="0" w:color="auto"/>
              <w:right w:val="single" w:sz="8" w:space="0" w:color="auto"/>
            </w:tcBorders>
            <w:shd w:val="clear" w:color="auto" w:fill="4472C4" w:themeFill="accent1"/>
            <w:noWrap/>
            <w:vAlign w:val="bottom"/>
            <w:hideMark/>
          </w:tcPr>
          <w:p w14:paraId="1EEE6E9F"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16"/>
                <w:szCs w:val="16"/>
                <w:lang w:eastAsia="es-ES"/>
                <w14:ligatures w14:val="none"/>
              </w:rPr>
            </w:pPr>
            <w:proofErr w:type="spellStart"/>
            <w:r w:rsidRPr="00212555">
              <w:rPr>
                <w:rFonts w:ascii="Calibri" w:eastAsia="Times New Roman" w:hAnsi="Calibri" w:cs="Calibri"/>
                <w:b/>
                <w:bCs/>
                <w:color w:val="FFFFFF" w:themeColor="background1"/>
                <w:kern w:val="0"/>
                <w:sz w:val="16"/>
                <w:szCs w:val="16"/>
                <w:lang w:eastAsia="es-ES"/>
                <w14:ligatures w14:val="none"/>
              </w:rPr>
              <w:t>Nº</w:t>
            </w:r>
            <w:proofErr w:type="spellEnd"/>
            <w:r w:rsidRPr="00212555">
              <w:rPr>
                <w:rFonts w:ascii="Calibri" w:eastAsia="Times New Roman" w:hAnsi="Calibri" w:cs="Calibri"/>
                <w:b/>
                <w:bCs/>
                <w:color w:val="FFFFFF" w:themeColor="background1"/>
                <w:kern w:val="0"/>
                <w:sz w:val="16"/>
                <w:szCs w:val="16"/>
                <w:lang w:eastAsia="es-ES"/>
                <w14:ligatures w14:val="none"/>
              </w:rPr>
              <w:t xml:space="preserve"> de buques por puerto base</w:t>
            </w:r>
          </w:p>
        </w:tc>
      </w:tr>
      <w:tr w:rsidR="00212555" w:rsidRPr="00212555" w14:paraId="29D039F9" w14:textId="77777777" w:rsidTr="00EE42BF">
        <w:trPr>
          <w:trHeight w:val="248"/>
        </w:trPr>
        <w:tc>
          <w:tcPr>
            <w:tcW w:w="2029" w:type="dxa"/>
            <w:tcBorders>
              <w:top w:val="nil"/>
              <w:left w:val="single" w:sz="8" w:space="0" w:color="auto"/>
              <w:bottom w:val="single" w:sz="8" w:space="0" w:color="auto"/>
              <w:right w:val="single" w:sz="4" w:space="0" w:color="auto"/>
            </w:tcBorders>
            <w:shd w:val="clear" w:color="DDEBF7" w:fill="FFFFFF"/>
            <w:noWrap/>
            <w:vAlign w:val="bottom"/>
            <w:hideMark/>
          </w:tcPr>
          <w:p w14:paraId="48A0DE5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Oscos-</w:t>
            </w:r>
            <w:proofErr w:type="spellStart"/>
            <w:r w:rsidRPr="00212555">
              <w:rPr>
                <w:rFonts w:ascii="Calibri" w:eastAsia="Times New Roman" w:hAnsi="Calibri" w:cs="Calibri"/>
                <w:color w:val="000000"/>
                <w:kern w:val="0"/>
                <w:sz w:val="16"/>
                <w:szCs w:val="16"/>
                <w:lang w:eastAsia="es-ES"/>
                <w14:ligatures w14:val="none"/>
              </w:rPr>
              <w:t>Eo</w:t>
            </w:r>
            <w:proofErr w:type="spellEnd"/>
          </w:p>
        </w:tc>
        <w:tc>
          <w:tcPr>
            <w:tcW w:w="1810" w:type="dxa"/>
            <w:tcBorders>
              <w:top w:val="single" w:sz="4" w:space="0" w:color="9BC2E6"/>
              <w:left w:val="single" w:sz="4" w:space="0" w:color="auto"/>
              <w:bottom w:val="single" w:sz="8" w:space="0" w:color="auto"/>
              <w:right w:val="single" w:sz="4" w:space="0" w:color="auto"/>
            </w:tcBorders>
            <w:shd w:val="clear" w:color="000000" w:fill="FFFFFF"/>
            <w:noWrap/>
            <w:vAlign w:val="bottom"/>
            <w:hideMark/>
          </w:tcPr>
          <w:p w14:paraId="5E7FBD5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w:t>
            </w:r>
          </w:p>
        </w:tc>
        <w:tc>
          <w:tcPr>
            <w:tcW w:w="1836" w:type="dxa"/>
            <w:tcBorders>
              <w:top w:val="single" w:sz="4" w:space="0" w:color="9BC2E6"/>
              <w:left w:val="nil"/>
              <w:bottom w:val="single" w:sz="8" w:space="0" w:color="auto"/>
              <w:right w:val="single" w:sz="4" w:space="0" w:color="auto"/>
            </w:tcBorders>
            <w:shd w:val="clear" w:color="000000" w:fill="FFFFFF"/>
            <w:noWrap/>
            <w:vAlign w:val="bottom"/>
            <w:hideMark/>
          </w:tcPr>
          <w:p w14:paraId="658EF8A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0,81%</w:t>
            </w:r>
          </w:p>
        </w:tc>
        <w:tc>
          <w:tcPr>
            <w:tcW w:w="1658" w:type="dxa"/>
            <w:tcBorders>
              <w:top w:val="single" w:sz="4" w:space="0" w:color="9BC2E6"/>
              <w:left w:val="nil"/>
              <w:bottom w:val="single" w:sz="8" w:space="0" w:color="auto"/>
              <w:right w:val="single" w:sz="4" w:space="0" w:color="auto"/>
            </w:tcBorders>
            <w:shd w:val="clear" w:color="000000" w:fill="FFFFFF"/>
            <w:noWrap/>
            <w:vAlign w:val="bottom"/>
            <w:hideMark/>
          </w:tcPr>
          <w:p w14:paraId="38E7421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Figueras</w:t>
            </w:r>
          </w:p>
        </w:tc>
        <w:tc>
          <w:tcPr>
            <w:tcW w:w="1219" w:type="dxa"/>
            <w:tcBorders>
              <w:top w:val="single" w:sz="4" w:space="0" w:color="9BC2E6"/>
              <w:left w:val="single" w:sz="4" w:space="0" w:color="auto"/>
              <w:bottom w:val="single" w:sz="8" w:space="0" w:color="auto"/>
              <w:right w:val="single" w:sz="8" w:space="0" w:color="auto"/>
            </w:tcBorders>
            <w:shd w:val="clear" w:color="000000" w:fill="FFFFFF"/>
            <w:noWrap/>
            <w:vAlign w:val="bottom"/>
            <w:hideMark/>
          </w:tcPr>
          <w:p w14:paraId="1AE04BF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w:t>
            </w:r>
          </w:p>
        </w:tc>
      </w:tr>
      <w:tr w:rsidR="00212555" w:rsidRPr="00212555" w14:paraId="769521CF" w14:textId="77777777" w:rsidTr="00EE42BF">
        <w:trPr>
          <w:trHeight w:val="239"/>
        </w:trPr>
        <w:tc>
          <w:tcPr>
            <w:tcW w:w="2029" w:type="dxa"/>
            <w:vMerge w:val="restart"/>
            <w:tcBorders>
              <w:top w:val="nil"/>
              <w:left w:val="single" w:sz="8" w:space="0" w:color="auto"/>
              <w:bottom w:val="single" w:sz="8" w:space="0" w:color="000000"/>
              <w:right w:val="single" w:sz="4" w:space="0" w:color="auto"/>
            </w:tcBorders>
            <w:shd w:val="clear" w:color="000000" w:fill="FFFFFF"/>
            <w:noWrap/>
            <w:vAlign w:val="bottom"/>
            <w:hideMark/>
          </w:tcPr>
          <w:p w14:paraId="344CD21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Navia-</w:t>
            </w:r>
            <w:proofErr w:type="spellStart"/>
            <w:r w:rsidRPr="00212555">
              <w:rPr>
                <w:rFonts w:ascii="Calibri" w:eastAsia="Times New Roman" w:hAnsi="Calibri" w:cs="Calibri"/>
                <w:color w:val="000000"/>
                <w:kern w:val="0"/>
                <w:sz w:val="16"/>
                <w:szCs w:val="16"/>
                <w:lang w:eastAsia="es-ES"/>
                <w14:ligatures w14:val="none"/>
              </w:rPr>
              <w:t>Porcía</w:t>
            </w:r>
            <w:proofErr w:type="spellEnd"/>
          </w:p>
        </w:tc>
        <w:tc>
          <w:tcPr>
            <w:tcW w:w="1810" w:type="dxa"/>
            <w:vMerge w:val="restart"/>
            <w:tcBorders>
              <w:top w:val="single" w:sz="8" w:space="0" w:color="auto"/>
              <w:left w:val="single" w:sz="4" w:space="0" w:color="auto"/>
              <w:right w:val="single" w:sz="4" w:space="0" w:color="auto"/>
            </w:tcBorders>
            <w:shd w:val="clear" w:color="000000" w:fill="FFFFFF"/>
            <w:noWrap/>
            <w:vAlign w:val="bottom"/>
            <w:hideMark/>
          </w:tcPr>
          <w:p w14:paraId="02254F0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6C562EC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414DD46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61DA35E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32</w:t>
            </w:r>
          </w:p>
        </w:tc>
        <w:tc>
          <w:tcPr>
            <w:tcW w:w="1836" w:type="dxa"/>
            <w:vMerge w:val="restart"/>
            <w:tcBorders>
              <w:top w:val="single" w:sz="8" w:space="0" w:color="auto"/>
              <w:left w:val="nil"/>
              <w:right w:val="single" w:sz="4" w:space="0" w:color="auto"/>
            </w:tcBorders>
            <w:shd w:val="clear" w:color="000000" w:fill="FFFFFF"/>
            <w:noWrap/>
            <w:vAlign w:val="bottom"/>
            <w:hideMark/>
          </w:tcPr>
          <w:p w14:paraId="0B51D70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5DB1E1C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0C308EA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3DDC7474"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12,90%</w:t>
            </w:r>
          </w:p>
        </w:tc>
        <w:tc>
          <w:tcPr>
            <w:tcW w:w="1658" w:type="dxa"/>
            <w:tcBorders>
              <w:top w:val="single" w:sz="8" w:space="0" w:color="auto"/>
              <w:left w:val="nil"/>
              <w:bottom w:val="single" w:sz="4" w:space="0" w:color="auto"/>
              <w:right w:val="single" w:sz="4" w:space="0" w:color="auto"/>
            </w:tcBorders>
            <w:shd w:val="clear" w:color="000000" w:fill="FFFFFF"/>
            <w:noWrap/>
            <w:vAlign w:val="bottom"/>
            <w:hideMark/>
          </w:tcPr>
          <w:p w14:paraId="4D6C684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Ortiguera</w:t>
            </w:r>
          </w:p>
        </w:tc>
        <w:tc>
          <w:tcPr>
            <w:tcW w:w="1219"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52EA038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w:t>
            </w:r>
          </w:p>
        </w:tc>
      </w:tr>
      <w:tr w:rsidR="00212555" w:rsidRPr="00212555" w14:paraId="6A5D4427" w14:textId="77777777" w:rsidTr="00EE42BF">
        <w:trPr>
          <w:trHeight w:val="239"/>
        </w:trPr>
        <w:tc>
          <w:tcPr>
            <w:tcW w:w="2029" w:type="dxa"/>
            <w:vMerge/>
            <w:tcBorders>
              <w:top w:val="nil"/>
              <w:left w:val="single" w:sz="8" w:space="0" w:color="auto"/>
              <w:bottom w:val="single" w:sz="8" w:space="0" w:color="000000"/>
              <w:right w:val="single" w:sz="4" w:space="0" w:color="auto"/>
            </w:tcBorders>
            <w:vAlign w:val="center"/>
            <w:hideMark/>
          </w:tcPr>
          <w:p w14:paraId="523EFA02"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right w:val="single" w:sz="4" w:space="0" w:color="auto"/>
            </w:tcBorders>
            <w:shd w:val="clear" w:color="000000" w:fill="FFFFFF"/>
            <w:noWrap/>
            <w:vAlign w:val="bottom"/>
            <w:hideMark/>
          </w:tcPr>
          <w:p w14:paraId="550A09A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right w:val="single" w:sz="4" w:space="0" w:color="auto"/>
            </w:tcBorders>
            <w:shd w:val="clear" w:color="000000" w:fill="FFFFFF"/>
            <w:noWrap/>
            <w:vAlign w:val="bottom"/>
            <w:hideMark/>
          </w:tcPr>
          <w:p w14:paraId="7D2106D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4" w:space="0" w:color="auto"/>
              <w:right w:val="single" w:sz="4" w:space="0" w:color="auto"/>
            </w:tcBorders>
            <w:shd w:val="clear" w:color="000000" w:fill="FFFFFF"/>
            <w:noWrap/>
            <w:vAlign w:val="bottom"/>
            <w:hideMark/>
          </w:tcPr>
          <w:p w14:paraId="771112C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Puerto de Vega</w:t>
            </w:r>
          </w:p>
        </w:tc>
        <w:tc>
          <w:tcPr>
            <w:tcW w:w="121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50ACCB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14</w:t>
            </w:r>
          </w:p>
        </w:tc>
      </w:tr>
      <w:tr w:rsidR="00212555" w:rsidRPr="00212555" w14:paraId="21A393CA" w14:textId="77777777" w:rsidTr="00EE42BF">
        <w:trPr>
          <w:trHeight w:val="239"/>
        </w:trPr>
        <w:tc>
          <w:tcPr>
            <w:tcW w:w="2029" w:type="dxa"/>
            <w:vMerge/>
            <w:tcBorders>
              <w:top w:val="nil"/>
              <w:left w:val="single" w:sz="8" w:space="0" w:color="auto"/>
              <w:bottom w:val="single" w:sz="8" w:space="0" w:color="000000"/>
              <w:right w:val="single" w:sz="4" w:space="0" w:color="auto"/>
            </w:tcBorders>
            <w:vAlign w:val="center"/>
            <w:hideMark/>
          </w:tcPr>
          <w:p w14:paraId="170C6FA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right w:val="single" w:sz="4" w:space="0" w:color="auto"/>
            </w:tcBorders>
            <w:shd w:val="clear" w:color="000000" w:fill="FFFFFF"/>
            <w:noWrap/>
            <w:vAlign w:val="bottom"/>
            <w:hideMark/>
          </w:tcPr>
          <w:p w14:paraId="5324FBB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right w:val="single" w:sz="4" w:space="0" w:color="auto"/>
            </w:tcBorders>
            <w:shd w:val="clear" w:color="000000" w:fill="FFFFFF"/>
            <w:noWrap/>
            <w:vAlign w:val="bottom"/>
            <w:hideMark/>
          </w:tcPr>
          <w:p w14:paraId="4CD97A5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4" w:space="0" w:color="auto"/>
              <w:right w:val="single" w:sz="4" w:space="0" w:color="auto"/>
            </w:tcBorders>
            <w:shd w:val="clear" w:color="000000" w:fill="FFFFFF"/>
            <w:noWrap/>
            <w:vAlign w:val="bottom"/>
            <w:hideMark/>
          </w:tcPr>
          <w:p w14:paraId="4E3733C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Tapia de Casariego</w:t>
            </w:r>
          </w:p>
        </w:tc>
        <w:tc>
          <w:tcPr>
            <w:tcW w:w="121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6CAEAE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w:t>
            </w:r>
          </w:p>
        </w:tc>
      </w:tr>
      <w:tr w:rsidR="00212555" w:rsidRPr="00212555" w14:paraId="7E81D190" w14:textId="77777777" w:rsidTr="00EE42BF">
        <w:trPr>
          <w:trHeight w:val="248"/>
        </w:trPr>
        <w:tc>
          <w:tcPr>
            <w:tcW w:w="2029" w:type="dxa"/>
            <w:vMerge/>
            <w:tcBorders>
              <w:top w:val="nil"/>
              <w:left w:val="single" w:sz="8" w:space="0" w:color="auto"/>
              <w:bottom w:val="single" w:sz="8" w:space="0" w:color="000000"/>
              <w:right w:val="single" w:sz="4" w:space="0" w:color="auto"/>
            </w:tcBorders>
            <w:vAlign w:val="center"/>
            <w:hideMark/>
          </w:tcPr>
          <w:p w14:paraId="1B69725E"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bottom w:val="single" w:sz="8" w:space="0" w:color="auto"/>
              <w:right w:val="single" w:sz="4" w:space="0" w:color="auto"/>
            </w:tcBorders>
            <w:shd w:val="clear" w:color="000000" w:fill="FFFFFF"/>
            <w:noWrap/>
            <w:vAlign w:val="bottom"/>
            <w:hideMark/>
          </w:tcPr>
          <w:p w14:paraId="37554CA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bottom w:val="single" w:sz="8" w:space="0" w:color="auto"/>
              <w:right w:val="single" w:sz="4" w:space="0" w:color="auto"/>
            </w:tcBorders>
            <w:shd w:val="clear" w:color="000000" w:fill="FFFFFF"/>
            <w:noWrap/>
            <w:vAlign w:val="bottom"/>
            <w:hideMark/>
          </w:tcPr>
          <w:p w14:paraId="5E6A679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8" w:space="0" w:color="auto"/>
              <w:right w:val="single" w:sz="4" w:space="0" w:color="auto"/>
            </w:tcBorders>
            <w:shd w:val="clear" w:color="000000" w:fill="FFFFFF"/>
            <w:noWrap/>
            <w:vAlign w:val="bottom"/>
            <w:hideMark/>
          </w:tcPr>
          <w:p w14:paraId="33155CF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roofErr w:type="spellStart"/>
            <w:r w:rsidRPr="00212555">
              <w:rPr>
                <w:rFonts w:ascii="Calibri" w:eastAsia="Times New Roman" w:hAnsi="Calibri" w:cs="Calibri"/>
                <w:color w:val="000000"/>
                <w:kern w:val="0"/>
                <w:sz w:val="16"/>
                <w:szCs w:val="16"/>
                <w:lang w:eastAsia="es-ES"/>
                <w14:ligatures w14:val="none"/>
              </w:rPr>
              <w:t>Viavélez</w:t>
            </w:r>
            <w:proofErr w:type="spellEnd"/>
          </w:p>
        </w:tc>
        <w:tc>
          <w:tcPr>
            <w:tcW w:w="121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559CE17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w:t>
            </w:r>
          </w:p>
        </w:tc>
      </w:tr>
      <w:tr w:rsidR="00212555" w:rsidRPr="00212555" w14:paraId="55CFC98E" w14:textId="77777777" w:rsidTr="00EE42BF">
        <w:trPr>
          <w:trHeight w:val="239"/>
        </w:trPr>
        <w:tc>
          <w:tcPr>
            <w:tcW w:w="2029" w:type="dxa"/>
            <w:vMerge w:val="restart"/>
            <w:tcBorders>
              <w:top w:val="nil"/>
              <w:left w:val="single" w:sz="8" w:space="0" w:color="auto"/>
              <w:bottom w:val="single" w:sz="8" w:space="0" w:color="000000"/>
              <w:right w:val="single" w:sz="4" w:space="0" w:color="auto"/>
            </w:tcBorders>
            <w:shd w:val="clear" w:color="000000" w:fill="FFFFFF"/>
            <w:noWrap/>
            <w:vAlign w:val="bottom"/>
            <w:hideMark/>
          </w:tcPr>
          <w:p w14:paraId="55518AE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Ese-</w:t>
            </w:r>
            <w:proofErr w:type="spellStart"/>
            <w:r w:rsidRPr="00212555">
              <w:rPr>
                <w:rFonts w:ascii="Calibri" w:eastAsia="Times New Roman" w:hAnsi="Calibri" w:cs="Calibri"/>
                <w:color w:val="000000"/>
                <w:kern w:val="0"/>
                <w:sz w:val="16"/>
                <w:szCs w:val="16"/>
                <w:lang w:eastAsia="es-ES"/>
                <w14:ligatures w14:val="none"/>
              </w:rPr>
              <w:t>Entrecabos</w:t>
            </w:r>
            <w:proofErr w:type="spellEnd"/>
          </w:p>
        </w:tc>
        <w:tc>
          <w:tcPr>
            <w:tcW w:w="1810" w:type="dxa"/>
            <w:vMerge w:val="restart"/>
            <w:tcBorders>
              <w:top w:val="single" w:sz="8" w:space="0" w:color="auto"/>
              <w:left w:val="single" w:sz="4" w:space="0" w:color="auto"/>
              <w:right w:val="single" w:sz="4" w:space="0" w:color="auto"/>
            </w:tcBorders>
            <w:shd w:val="clear" w:color="000000" w:fill="FFFFFF"/>
            <w:noWrap/>
            <w:vAlign w:val="bottom"/>
            <w:hideMark/>
          </w:tcPr>
          <w:p w14:paraId="3449C67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0D4F65D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3A030C8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78</w:t>
            </w:r>
          </w:p>
        </w:tc>
        <w:tc>
          <w:tcPr>
            <w:tcW w:w="1836" w:type="dxa"/>
            <w:vMerge w:val="restart"/>
            <w:tcBorders>
              <w:top w:val="single" w:sz="8" w:space="0" w:color="auto"/>
              <w:left w:val="nil"/>
              <w:right w:val="single" w:sz="4" w:space="0" w:color="auto"/>
            </w:tcBorders>
            <w:shd w:val="clear" w:color="000000" w:fill="FFFFFF"/>
            <w:noWrap/>
            <w:vAlign w:val="bottom"/>
            <w:hideMark/>
          </w:tcPr>
          <w:p w14:paraId="2204509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1A947784"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4CB9C17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31,45%</w:t>
            </w:r>
          </w:p>
        </w:tc>
        <w:tc>
          <w:tcPr>
            <w:tcW w:w="1658" w:type="dxa"/>
            <w:tcBorders>
              <w:top w:val="single" w:sz="8" w:space="0" w:color="auto"/>
              <w:left w:val="nil"/>
              <w:bottom w:val="single" w:sz="4" w:space="0" w:color="auto"/>
              <w:right w:val="single" w:sz="4" w:space="0" w:color="auto"/>
            </w:tcBorders>
            <w:shd w:val="clear" w:color="000000" w:fill="FFFFFF"/>
            <w:noWrap/>
            <w:vAlign w:val="bottom"/>
            <w:hideMark/>
          </w:tcPr>
          <w:p w14:paraId="0D3EF8A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Cudillero</w:t>
            </w:r>
          </w:p>
        </w:tc>
        <w:tc>
          <w:tcPr>
            <w:tcW w:w="1219"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43D4CD2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46</w:t>
            </w:r>
          </w:p>
        </w:tc>
      </w:tr>
      <w:tr w:rsidR="00212555" w:rsidRPr="00212555" w14:paraId="278E2246" w14:textId="77777777" w:rsidTr="00EE42BF">
        <w:trPr>
          <w:trHeight w:val="239"/>
        </w:trPr>
        <w:tc>
          <w:tcPr>
            <w:tcW w:w="2029" w:type="dxa"/>
            <w:vMerge/>
            <w:tcBorders>
              <w:top w:val="nil"/>
              <w:left w:val="single" w:sz="8" w:space="0" w:color="auto"/>
              <w:bottom w:val="single" w:sz="8" w:space="0" w:color="000000"/>
              <w:right w:val="single" w:sz="4" w:space="0" w:color="auto"/>
            </w:tcBorders>
            <w:vAlign w:val="center"/>
            <w:hideMark/>
          </w:tcPr>
          <w:p w14:paraId="1F742BBF"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right w:val="single" w:sz="4" w:space="0" w:color="auto"/>
            </w:tcBorders>
            <w:shd w:val="clear" w:color="000000" w:fill="FFFFFF"/>
            <w:noWrap/>
            <w:vAlign w:val="bottom"/>
            <w:hideMark/>
          </w:tcPr>
          <w:p w14:paraId="46BF0C1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right w:val="single" w:sz="4" w:space="0" w:color="auto"/>
            </w:tcBorders>
            <w:shd w:val="clear" w:color="000000" w:fill="FFFFFF"/>
            <w:noWrap/>
            <w:vAlign w:val="bottom"/>
            <w:hideMark/>
          </w:tcPr>
          <w:p w14:paraId="2A3F8FB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4" w:space="0" w:color="auto"/>
              <w:right w:val="single" w:sz="4" w:space="0" w:color="auto"/>
            </w:tcBorders>
            <w:shd w:val="clear" w:color="000000" w:fill="FFFFFF"/>
            <w:noWrap/>
            <w:vAlign w:val="bottom"/>
            <w:hideMark/>
          </w:tcPr>
          <w:p w14:paraId="6378622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Luarca</w:t>
            </w:r>
          </w:p>
        </w:tc>
        <w:tc>
          <w:tcPr>
            <w:tcW w:w="121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C5943E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25</w:t>
            </w:r>
          </w:p>
        </w:tc>
      </w:tr>
      <w:tr w:rsidR="00212555" w:rsidRPr="00212555" w14:paraId="4EF4F5A1" w14:textId="77777777" w:rsidTr="00EE42BF">
        <w:trPr>
          <w:trHeight w:val="248"/>
        </w:trPr>
        <w:tc>
          <w:tcPr>
            <w:tcW w:w="2029" w:type="dxa"/>
            <w:vMerge/>
            <w:tcBorders>
              <w:top w:val="nil"/>
              <w:left w:val="single" w:sz="8" w:space="0" w:color="auto"/>
              <w:bottom w:val="single" w:sz="8" w:space="0" w:color="000000"/>
              <w:right w:val="single" w:sz="4" w:space="0" w:color="auto"/>
            </w:tcBorders>
            <w:vAlign w:val="center"/>
            <w:hideMark/>
          </w:tcPr>
          <w:p w14:paraId="12C5A3D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bottom w:val="single" w:sz="8" w:space="0" w:color="auto"/>
              <w:right w:val="single" w:sz="4" w:space="0" w:color="auto"/>
            </w:tcBorders>
            <w:shd w:val="clear" w:color="000000" w:fill="FFFFFF"/>
            <w:noWrap/>
            <w:vAlign w:val="bottom"/>
            <w:hideMark/>
          </w:tcPr>
          <w:p w14:paraId="432BECE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bottom w:val="single" w:sz="8" w:space="0" w:color="auto"/>
              <w:right w:val="single" w:sz="4" w:space="0" w:color="auto"/>
            </w:tcBorders>
            <w:shd w:val="clear" w:color="000000" w:fill="FFFFFF"/>
            <w:noWrap/>
            <w:vAlign w:val="bottom"/>
            <w:hideMark/>
          </w:tcPr>
          <w:p w14:paraId="072BA2A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8" w:space="0" w:color="auto"/>
              <w:right w:val="single" w:sz="4" w:space="0" w:color="auto"/>
            </w:tcBorders>
            <w:shd w:val="clear" w:color="000000" w:fill="FFFFFF"/>
            <w:noWrap/>
            <w:vAlign w:val="bottom"/>
            <w:hideMark/>
          </w:tcPr>
          <w:p w14:paraId="300A85A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roofErr w:type="spellStart"/>
            <w:r w:rsidRPr="00212555">
              <w:rPr>
                <w:rFonts w:ascii="Calibri" w:eastAsia="Times New Roman" w:hAnsi="Calibri" w:cs="Calibri"/>
                <w:color w:val="000000"/>
                <w:kern w:val="0"/>
                <w:sz w:val="16"/>
                <w:szCs w:val="16"/>
                <w:lang w:eastAsia="es-ES"/>
                <w14:ligatures w14:val="none"/>
              </w:rPr>
              <w:t>Oviñana</w:t>
            </w:r>
            <w:proofErr w:type="spellEnd"/>
          </w:p>
        </w:tc>
        <w:tc>
          <w:tcPr>
            <w:tcW w:w="121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1EB633F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w:t>
            </w:r>
          </w:p>
        </w:tc>
      </w:tr>
      <w:tr w:rsidR="00212555" w:rsidRPr="00212555" w14:paraId="58318567" w14:textId="77777777" w:rsidTr="00EE42BF">
        <w:trPr>
          <w:trHeight w:val="248"/>
        </w:trPr>
        <w:tc>
          <w:tcPr>
            <w:tcW w:w="2029" w:type="dxa"/>
            <w:tcBorders>
              <w:top w:val="nil"/>
              <w:left w:val="single" w:sz="8" w:space="0" w:color="auto"/>
              <w:bottom w:val="single" w:sz="8" w:space="0" w:color="auto"/>
              <w:right w:val="single" w:sz="4" w:space="0" w:color="auto"/>
            </w:tcBorders>
            <w:shd w:val="clear" w:color="DDEBF7" w:fill="FFFFFF"/>
            <w:noWrap/>
            <w:vAlign w:val="bottom"/>
            <w:hideMark/>
          </w:tcPr>
          <w:p w14:paraId="26800C5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Bajo Nalón</w:t>
            </w:r>
          </w:p>
        </w:tc>
        <w:tc>
          <w:tcPr>
            <w:tcW w:w="181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196619D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21</w:t>
            </w:r>
          </w:p>
        </w:tc>
        <w:tc>
          <w:tcPr>
            <w:tcW w:w="1836" w:type="dxa"/>
            <w:tcBorders>
              <w:top w:val="single" w:sz="8" w:space="0" w:color="auto"/>
              <w:left w:val="nil"/>
              <w:bottom w:val="single" w:sz="8" w:space="0" w:color="auto"/>
              <w:right w:val="single" w:sz="4" w:space="0" w:color="auto"/>
            </w:tcBorders>
            <w:shd w:val="clear" w:color="000000" w:fill="FFFFFF"/>
            <w:noWrap/>
            <w:vAlign w:val="bottom"/>
            <w:hideMark/>
          </w:tcPr>
          <w:p w14:paraId="7CF9CB0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8,47%</w:t>
            </w:r>
          </w:p>
        </w:tc>
        <w:tc>
          <w:tcPr>
            <w:tcW w:w="1658" w:type="dxa"/>
            <w:tcBorders>
              <w:top w:val="single" w:sz="8" w:space="0" w:color="auto"/>
              <w:left w:val="nil"/>
              <w:bottom w:val="single" w:sz="8" w:space="0" w:color="auto"/>
              <w:right w:val="single" w:sz="4" w:space="0" w:color="auto"/>
            </w:tcBorders>
            <w:shd w:val="clear" w:color="000000" w:fill="FFFFFF"/>
            <w:noWrap/>
            <w:vAlign w:val="bottom"/>
            <w:hideMark/>
          </w:tcPr>
          <w:p w14:paraId="15EDE24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San Juan de la Arena</w:t>
            </w:r>
          </w:p>
        </w:tc>
        <w:tc>
          <w:tcPr>
            <w:tcW w:w="1219"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620E431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21</w:t>
            </w:r>
          </w:p>
        </w:tc>
      </w:tr>
      <w:tr w:rsidR="00212555" w:rsidRPr="00212555" w14:paraId="0FFFBFC8" w14:textId="77777777" w:rsidTr="00EE42BF">
        <w:trPr>
          <w:trHeight w:val="239"/>
        </w:trPr>
        <w:tc>
          <w:tcPr>
            <w:tcW w:w="2029" w:type="dxa"/>
            <w:vMerge w:val="restart"/>
            <w:tcBorders>
              <w:top w:val="nil"/>
              <w:left w:val="single" w:sz="8" w:space="0" w:color="auto"/>
              <w:bottom w:val="single" w:sz="8" w:space="0" w:color="000000"/>
              <w:right w:val="single" w:sz="4" w:space="0" w:color="auto"/>
            </w:tcBorders>
            <w:shd w:val="clear" w:color="000000" w:fill="FFFFFF"/>
            <w:noWrap/>
            <w:vAlign w:val="bottom"/>
            <w:hideMark/>
          </w:tcPr>
          <w:p w14:paraId="7ED7A06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Centro Periurbano</w:t>
            </w:r>
          </w:p>
        </w:tc>
        <w:tc>
          <w:tcPr>
            <w:tcW w:w="1810" w:type="dxa"/>
            <w:vMerge w:val="restart"/>
            <w:tcBorders>
              <w:top w:val="single" w:sz="8" w:space="0" w:color="auto"/>
              <w:left w:val="single" w:sz="4" w:space="0" w:color="auto"/>
              <w:right w:val="single" w:sz="4" w:space="0" w:color="auto"/>
            </w:tcBorders>
            <w:shd w:val="clear" w:color="000000" w:fill="FFFFFF"/>
            <w:noWrap/>
            <w:vAlign w:val="bottom"/>
            <w:hideMark/>
          </w:tcPr>
          <w:p w14:paraId="31315D0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4DCB4FB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0BBE7F8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28</w:t>
            </w:r>
          </w:p>
        </w:tc>
        <w:tc>
          <w:tcPr>
            <w:tcW w:w="1836" w:type="dxa"/>
            <w:vMerge w:val="restart"/>
            <w:tcBorders>
              <w:top w:val="single" w:sz="8" w:space="0" w:color="auto"/>
              <w:left w:val="nil"/>
              <w:right w:val="single" w:sz="4" w:space="0" w:color="auto"/>
            </w:tcBorders>
            <w:shd w:val="clear" w:color="000000" w:fill="FFFFFF"/>
            <w:noWrap/>
            <w:vAlign w:val="bottom"/>
            <w:hideMark/>
          </w:tcPr>
          <w:p w14:paraId="262EC8D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6BDBAA6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6526455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11,29%</w:t>
            </w:r>
          </w:p>
        </w:tc>
        <w:tc>
          <w:tcPr>
            <w:tcW w:w="1658" w:type="dxa"/>
            <w:tcBorders>
              <w:top w:val="single" w:sz="8" w:space="0" w:color="auto"/>
              <w:left w:val="nil"/>
              <w:bottom w:val="single" w:sz="4" w:space="0" w:color="auto"/>
              <w:right w:val="single" w:sz="4" w:space="0" w:color="auto"/>
            </w:tcBorders>
            <w:shd w:val="clear" w:color="000000" w:fill="FFFFFF"/>
            <w:noWrap/>
            <w:vAlign w:val="bottom"/>
            <w:hideMark/>
          </w:tcPr>
          <w:p w14:paraId="083F9698"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roofErr w:type="spellStart"/>
            <w:r w:rsidRPr="00212555">
              <w:rPr>
                <w:rFonts w:ascii="Calibri" w:eastAsia="Times New Roman" w:hAnsi="Calibri" w:cs="Calibri"/>
                <w:color w:val="000000"/>
                <w:kern w:val="0"/>
                <w:sz w:val="16"/>
                <w:szCs w:val="16"/>
                <w:lang w:eastAsia="es-ES"/>
                <w14:ligatures w14:val="none"/>
              </w:rPr>
              <w:t>Bañugues</w:t>
            </w:r>
            <w:proofErr w:type="spellEnd"/>
          </w:p>
        </w:tc>
        <w:tc>
          <w:tcPr>
            <w:tcW w:w="1219"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0A80F33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w:t>
            </w:r>
          </w:p>
        </w:tc>
      </w:tr>
      <w:tr w:rsidR="00212555" w:rsidRPr="00212555" w14:paraId="76CB329E" w14:textId="77777777" w:rsidTr="00EE42BF">
        <w:trPr>
          <w:trHeight w:val="239"/>
        </w:trPr>
        <w:tc>
          <w:tcPr>
            <w:tcW w:w="2029" w:type="dxa"/>
            <w:vMerge/>
            <w:tcBorders>
              <w:top w:val="nil"/>
              <w:left w:val="single" w:sz="8" w:space="0" w:color="auto"/>
              <w:bottom w:val="single" w:sz="8" w:space="0" w:color="000000"/>
              <w:right w:val="single" w:sz="4" w:space="0" w:color="auto"/>
            </w:tcBorders>
            <w:vAlign w:val="center"/>
            <w:hideMark/>
          </w:tcPr>
          <w:p w14:paraId="616D089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right w:val="single" w:sz="4" w:space="0" w:color="auto"/>
            </w:tcBorders>
            <w:shd w:val="clear" w:color="000000" w:fill="FFFFFF"/>
            <w:noWrap/>
            <w:vAlign w:val="bottom"/>
            <w:hideMark/>
          </w:tcPr>
          <w:p w14:paraId="2EF0484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right w:val="single" w:sz="4" w:space="0" w:color="auto"/>
            </w:tcBorders>
            <w:shd w:val="clear" w:color="000000" w:fill="FFFFFF"/>
            <w:noWrap/>
            <w:vAlign w:val="bottom"/>
            <w:hideMark/>
          </w:tcPr>
          <w:p w14:paraId="53118C1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4" w:space="0" w:color="auto"/>
              <w:right w:val="single" w:sz="4" w:space="0" w:color="auto"/>
            </w:tcBorders>
            <w:shd w:val="clear" w:color="000000" w:fill="FFFFFF"/>
            <w:noWrap/>
            <w:vAlign w:val="bottom"/>
            <w:hideMark/>
          </w:tcPr>
          <w:p w14:paraId="6337D59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roofErr w:type="spellStart"/>
            <w:r w:rsidRPr="00212555">
              <w:rPr>
                <w:rFonts w:ascii="Calibri" w:eastAsia="Times New Roman" w:hAnsi="Calibri" w:cs="Calibri"/>
                <w:color w:val="000000"/>
                <w:kern w:val="0"/>
                <w:sz w:val="16"/>
                <w:szCs w:val="16"/>
                <w:lang w:eastAsia="es-ES"/>
                <w14:ligatures w14:val="none"/>
              </w:rPr>
              <w:t>Candás</w:t>
            </w:r>
            <w:proofErr w:type="spellEnd"/>
          </w:p>
        </w:tc>
        <w:tc>
          <w:tcPr>
            <w:tcW w:w="121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00B265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w:t>
            </w:r>
          </w:p>
        </w:tc>
      </w:tr>
      <w:tr w:rsidR="00212555" w:rsidRPr="00212555" w14:paraId="323E5850" w14:textId="77777777" w:rsidTr="00EE42BF">
        <w:trPr>
          <w:trHeight w:val="248"/>
        </w:trPr>
        <w:tc>
          <w:tcPr>
            <w:tcW w:w="2029" w:type="dxa"/>
            <w:vMerge/>
            <w:tcBorders>
              <w:top w:val="nil"/>
              <w:left w:val="single" w:sz="8" w:space="0" w:color="auto"/>
              <w:bottom w:val="single" w:sz="8" w:space="0" w:color="000000"/>
              <w:right w:val="single" w:sz="4" w:space="0" w:color="auto"/>
            </w:tcBorders>
            <w:vAlign w:val="center"/>
            <w:hideMark/>
          </w:tcPr>
          <w:p w14:paraId="6C61D533"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bottom w:val="single" w:sz="8" w:space="0" w:color="auto"/>
              <w:right w:val="single" w:sz="4" w:space="0" w:color="auto"/>
            </w:tcBorders>
            <w:shd w:val="clear" w:color="000000" w:fill="FFFFFF"/>
            <w:noWrap/>
            <w:vAlign w:val="bottom"/>
            <w:hideMark/>
          </w:tcPr>
          <w:p w14:paraId="003D04D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bottom w:val="single" w:sz="8" w:space="0" w:color="auto"/>
              <w:right w:val="single" w:sz="4" w:space="0" w:color="auto"/>
            </w:tcBorders>
            <w:shd w:val="clear" w:color="000000" w:fill="FFFFFF"/>
            <w:noWrap/>
            <w:vAlign w:val="bottom"/>
            <w:hideMark/>
          </w:tcPr>
          <w:p w14:paraId="3FEF2A3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8" w:space="0" w:color="auto"/>
              <w:right w:val="single" w:sz="4" w:space="0" w:color="auto"/>
            </w:tcBorders>
            <w:shd w:val="clear" w:color="000000" w:fill="FFFFFF"/>
            <w:noWrap/>
            <w:vAlign w:val="bottom"/>
            <w:hideMark/>
          </w:tcPr>
          <w:p w14:paraId="553404E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Luanco</w:t>
            </w:r>
          </w:p>
        </w:tc>
        <w:tc>
          <w:tcPr>
            <w:tcW w:w="121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47AC261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r>
      <w:tr w:rsidR="00212555" w:rsidRPr="00212555" w14:paraId="7B6F5402" w14:textId="77777777" w:rsidTr="00EE42BF">
        <w:trPr>
          <w:trHeight w:val="239"/>
        </w:trPr>
        <w:tc>
          <w:tcPr>
            <w:tcW w:w="2029" w:type="dxa"/>
            <w:vMerge w:val="restart"/>
            <w:tcBorders>
              <w:top w:val="nil"/>
              <w:left w:val="single" w:sz="8" w:space="0" w:color="auto"/>
              <w:bottom w:val="single" w:sz="8" w:space="0" w:color="000000"/>
              <w:right w:val="single" w:sz="4" w:space="0" w:color="auto"/>
            </w:tcBorders>
            <w:shd w:val="clear" w:color="DDEBF7" w:fill="FFFFFF"/>
            <w:noWrap/>
            <w:vAlign w:val="bottom"/>
            <w:hideMark/>
          </w:tcPr>
          <w:p w14:paraId="1CCEB6A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Comarca de la Sidra</w:t>
            </w:r>
          </w:p>
        </w:tc>
        <w:tc>
          <w:tcPr>
            <w:tcW w:w="1810" w:type="dxa"/>
            <w:vMerge w:val="restart"/>
            <w:tcBorders>
              <w:top w:val="single" w:sz="8" w:space="0" w:color="auto"/>
              <w:left w:val="single" w:sz="4" w:space="0" w:color="auto"/>
              <w:right w:val="single" w:sz="4" w:space="0" w:color="auto"/>
            </w:tcBorders>
            <w:shd w:val="clear" w:color="000000" w:fill="FFFFFF"/>
            <w:noWrap/>
            <w:vAlign w:val="bottom"/>
            <w:hideMark/>
          </w:tcPr>
          <w:p w14:paraId="4140EF7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733086A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26</w:t>
            </w:r>
          </w:p>
        </w:tc>
        <w:tc>
          <w:tcPr>
            <w:tcW w:w="1836" w:type="dxa"/>
            <w:vMerge w:val="restart"/>
            <w:tcBorders>
              <w:top w:val="single" w:sz="8" w:space="0" w:color="auto"/>
              <w:left w:val="nil"/>
              <w:right w:val="single" w:sz="4" w:space="0" w:color="auto"/>
            </w:tcBorders>
            <w:shd w:val="clear" w:color="000000" w:fill="FFFFFF"/>
            <w:noWrap/>
            <w:vAlign w:val="bottom"/>
            <w:hideMark/>
          </w:tcPr>
          <w:p w14:paraId="27AB3C6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6F3996B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10,48%</w:t>
            </w:r>
          </w:p>
        </w:tc>
        <w:tc>
          <w:tcPr>
            <w:tcW w:w="1658" w:type="dxa"/>
            <w:tcBorders>
              <w:top w:val="single" w:sz="8" w:space="0" w:color="auto"/>
              <w:left w:val="nil"/>
              <w:bottom w:val="single" w:sz="4" w:space="0" w:color="auto"/>
              <w:right w:val="single" w:sz="4" w:space="0" w:color="auto"/>
            </w:tcBorders>
            <w:shd w:val="clear" w:color="000000" w:fill="FFFFFF"/>
            <w:noWrap/>
            <w:vAlign w:val="bottom"/>
            <w:hideMark/>
          </w:tcPr>
          <w:p w14:paraId="0F58772D"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Lastres</w:t>
            </w:r>
          </w:p>
        </w:tc>
        <w:tc>
          <w:tcPr>
            <w:tcW w:w="1219"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4FE0BAE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r>
      <w:tr w:rsidR="00212555" w:rsidRPr="00212555" w14:paraId="1AA39CE8" w14:textId="77777777" w:rsidTr="00EE42BF">
        <w:trPr>
          <w:trHeight w:val="248"/>
        </w:trPr>
        <w:tc>
          <w:tcPr>
            <w:tcW w:w="2029" w:type="dxa"/>
            <w:vMerge/>
            <w:tcBorders>
              <w:top w:val="nil"/>
              <w:left w:val="single" w:sz="8" w:space="0" w:color="auto"/>
              <w:bottom w:val="single" w:sz="8" w:space="0" w:color="000000"/>
              <w:right w:val="single" w:sz="4" w:space="0" w:color="auto"/>
            </w:tcBorders>
            <w:vAlign w:val="center"/>
            <w:hideMark/>
          </w:tcPr>
          <w:p w14:paraId="78F6C8F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bottom w:val="single" w:sz="8" w:space="0" w:color="auto"/>
              <w:right w:val="single" w:sz="4" w:space="0" w:color="auto"/>
            </w:tcBorders>
            <w:shd w:val="clear" w:color="000000" w:fill="FFFFFF"/>
            <w:noWrap/>
            <w:vAlign w:val="bottom"/>
            <w:hideMark/>
          </w:tcPr>
          <w:p w14:paraId="2E8959E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bottom w:val="single" w:sz="8" w:space="0" w:color="auto"/>
              <w:right w:val="single" w:sz="4" w:space="0" w:color="auto"/>
            </w:tcBorders>
            <w:shd w:val="clear" w:color="000000" w:fill="FFFFFF"/>
            <w:noWrap/>
            <w:vAlign w:val="bottom"/>
            <w:hideMark/>
          </w:tcPr>
          <w:p w14:paraId="664B554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4" w:space="0" w:color="auto"/>
              <w:right w:val="single" w:sz="4" w:space="0" w:color="auto"/>
            </w:tcBorders>
            <w:shd w:val="clear" w:color="000000" w:fill="FFFFFF"/>
            <w:noWrap/>
            <w:vAlign w:val="bottom"/>
            <w:hideMark/>
          </w:tcPr>
          <w:p w14:paraId="73135484"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Tazones</w:t>
            </w:r>
          </w:p>
        </w:tc>
        <w:tc>
          <w:tcPr>
            <w:tcW w:w="121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479E2FF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w:t>
            </w:r>
          </w:p>
        </w:tc>
      </w:tr>
      <w:tr w:rsidR="00212555" w:rsidRPr="00212555" w14:paraId="59D636D8" w14:textId="77777777" w:rsidTr="00EE42BF">
        <w:trPr>
          <w:trHeight w:val="239"/>
        </w:trPr>
        <w:tc>
          <w:tcPr>
            <w:tcW w:w="2029" w:type="dxa"/>
            <w:vMerge w:val="restart"/>
            <w:tcBorders>
              <w:top w:val="nil"/>
              <w:left w:val="single" w:sz="8" w:space="0" w:color="auto"/>
              <w:bottom w:val="single" w:sz="8" w:space="0" w:color="000000"/>
              <w:right w:val="single" w:sz="4" w:space="0" w:color="auto"/>
            </w:tcBorders>
            <w:shd w:val="clear" w:color="DDEBF7" w:fill="FFFFFF"/>
            <w:noWrap/>
            <w:vAlign w:val="bottom"/>
            <w:hideMark/>
          </w:tcPr>
          <w:p w14:paraId="11C73944"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Oriente de Asturias</w:t>
            </w:r>
          </w:p>
        </w:tc>
        <w:tc>
          <w:tcPr>
            <w:tcW w:w="1810" w:type="dxa"/>
            <w:vMerge w:val="restart"/>
            <w:tcBorders>
              <w:top w:val="single" w:sz="8" w:space="0" w:color="auto"/>
              <w:left w:val="single" w:sz="4" w:space="0" w:color="auto"/>
              <w:right w:val="single" w:sz="4" w:space="0" w:color="auto"/>
            </w:tcBorders>
            <w:shd w:val="clear" w:color="000000" w:fill="FFFFFF"/>
            <w:noWrap/>
            <w:vAlign w:val="bottom"/>
            <w:hideMark/>
          </w:tcPr>
          <w:p w14:paraId="22EC960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694490D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0674689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26</w:t>
            </w:r>
          </w:p>
        </w:tc>
        <w:tc>
          <w:tcPr>
            <w:tcW w:w="1836" w:type="dxa"/>
            <w:vMerge w:val="restart"/>
            <w:tcBorders>
              <w:top w:val="single" w:sz="8" w:space="0" w:color="auto"/>
              <w:left w:val="nil"/>
              <w:right w:val="single" w:sz="4" w:space="0" w:color="auto"/>
            </w:tcBorders>
            <w:shd w:val="clear" w:color="000000" w:fill="FFFFFF"/>
            <w:noWrap/>
            <w:vAlign w:val="bottom"/>
            <w:hideMark/>
          </w:tcPr>
          <w:p w14:paraId="3ADD00F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4B7B89C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5D60928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10,48%</w:t>
            </w:r>
          </w:p>
        </w:tc>
        <w:tc>
          <w:tcPr>
            <w:tcW w:w="16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E1D74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roofErr w:type="spellStart"/>
            <w:r w:rsidRPr="00212555">
              <w:rPr>
                <w:rFonts w:ascii="Calibri" w:eastAsia="Times New Roman" w:hAnsi="Calibri" w:cs="Calibri"/>
                <w:color w:val="000000"/>
                <w:kern w:val="0"/>
                <w:sz w:val="16"/>
                <w:szCs w:val="16"/>
                <w:lang w:eastAsia="es-ES"/>
                <w14:ligatures w14:val="none"/>
              </w:rPr>
              <w:t>Bustio</w:t>
            </w:r>
            <w:proofErr w:type="spellEnd"/>
          </w:p>
        </w:tc>
        <w:tc>
          <w:tcPr>
            <w:tcW w:w="1219"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5F0B9168"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w:t>
            </w:r>
          </w:p>
        </w:tc>
      </w:tr>
      <w:tr w:rsidR="00212555" w:rsidRPr="00212555" w14:paraId="41F999C7" w14:textId="77777777" w:rsidTr="00EE42BF">
        <w:trPr>
          <w:trHeight w:val="239"/>
        </w:trPr>
        <w:tc>
          <w:tcPr>
            <w:tcW w:w="2029" w:type="dxa"/>
            <w:vMerge/>
            <w:tcBorders>
              <w:top w:val="nil"/>
              <w:left w:val="single" w:sz="8" w:space="0" w:color="auto"/>
              <w:bottom w:val="single" w:sz="8" w:space="0" w:color="000000"/>
              <w:right w:val="single" w:sz="4" w:space="0" w:color="auto"/>
            </w:tcBorders>
            <w:vAlign w:val="center"/>
            <w:hideMark/>
          </w:tcPr>
          <w:p w14:paraId="0A02E42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right w:val="single" w:sz="4" w:space="0" w:color="auto"/>
            </w:tcBorders>
            <w:shd w:val="clear" w:color="000000" w:fill="FFFFFF"/>
            <w:noWrap/>
            <w:vAlign w:val="bottom"/>
            <w:hideMark/>
          </w:tcPr>
          <w:p w14:paraId="2BF82E7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right w:val="single" w:sz="4" w:space="0" w:color="auto"/>
            </w:tcBorders>
            <w:shd w:val="clear" w:color="000000" w:fill="FFFFFF"/>
            <w:noWrap/>
            <w:vAlign w:val="bottom"/>
            <w:hideMark/>
          </w:tcPr>
          <w:p w14:paraId="6B1AA9A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EC18A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Llanes</w:t>
            </w:r>
          </w:p>
        </w:tc>
        <w:tc>
          <w:tcPr>
            <w:tcW w:w="1219"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47AB18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w:t>
            </w:r>
          </w:p>
        </w:tc>
      </w:tr>
      <w:tr w:rsidR="00212555" w:rsidRPr="00212555" w14:paraId="59972A8A" w14:textId="77777777" w:rsidTr="00EE42BF">
        <w:trPr>
          <w:trHeight w:val="248"/>
        </w:trPr>
        <w:tc>
          <w:tcPr>
            <w:tcW w:w="2029" w:type="dxa"/>
            <w:vMerge/>
            <w:tcBorders>
              <w:top w:val="nil"/>
              <w:left w:val="single" w:sz="8" w:space="0" w:color="auto"/>
              <w:bottom w:val="single" w:sz="8" w:space="0" w:color="000000"/>
              <w:right w:val="single" w:sz="4" w:space="0" w:color="auto"/>
            </w:tcBorders>
            <w:vAlign w:val="center"/>
            <w:hideMark/>
          </w:tcPr>
          <w:p w14:paraId="1F8D4C4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bottom w:val="single" w:sz="8" w:space="0" w:color="auto"/>
              <w:right w:val="single" w:sz="4" w:space="0" w:color="auto"/>
            </w:tcBorders>
            <w:shd w:val="clear" w:color="000000" w:fill="FFFFFF"/>
            <w:noWrap/>
            <w:vAlign w:val="bottom"/>
            <w:hideMark/>
          </w:tcPr>
          <w:p w14:paraId="0AB4D3C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bottom w:val="single" w:sz="8" w:space="0" w:color="auto"/>
              <w:right w:val="single" w:sz="4" w:space="0" w:color="auto"/>
            </w:tcBorders>
            <w:shd w:val="clear" w:color="000000" w:fill="FFFFFF"/>
            <w:noWrap/>
            <w:vAlign w:val="bottom"/>
            <w:hideMark/>
          </w:tcPr>
          <w:p w14:paraId="562C6C4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142BF7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Ribadesella</w:t>
            </w:r>
          </w:p>
        </w:tc>
        <w:tc>
          <w:tcPr>
            <w:tcW w:w="121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78B8836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w:t>
            </w:r>
          </w:p>
        </w:tc>
      </w:tr>
      <w:tr w:rsidR="00212555" w:rsidRPr="00212555" w14:paraId="6F2CBA09" w14:textId="77777777" w:rsidTr="00EE42BF">
        <w:trPr>
          <w:trHeight w:val="248"/>
        </w:trPr>
        <w:tc>
          <w:tcPr>
            <w:tcW w:w="5675" w:type="dxa"/>
            <w:gridSpan w:val="3"/>
            <w:tcBorders>
              <w:top w:val="nil"/>
              <w:left w:val="single" w:sz="8" w:space="0" w:color="auto"/>
              <w:bottom w:val="single" w:sz="8" w:space="0" w:color="auto"/>
              <w:right w:val="single" w:sz="8" w:space="0" w:color="auto"/>
            </w:tcBorders>
            <w:shd w:val="clear" w:color="000000" w:fill="5B9BD5"/>
            <w:noWrap/>
            <w:vAlign w:val="bottom"/>
            <w:hideMark/>
          </w:tcPr>
          <w:p w14:paraId="1747E73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3C7D34B1"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 </w:t>
            </w:r>
          </w:p>
          <w:p w14:paraId="2A5B47BD"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 </w:t>
            </w:r>
          </w:p>
        </w:tc>
        <w:tc>
          <w:tcPr>
            <w:tcW w:w="1658" w:type="dxa"/>
            <w:tcBorders>
              <w:top w:val="single" w:sz="8" w:space="0" w:color="auto"/>
              <w:left w:val="single" w:sz="8" w:space="0" w:color="auto"/>
              <w:bottom w:val="single" w:sz="8" w:space="0" w:color="auto"/>
              <w:right w:val="single" w:sz="8" w:space="0" w:color="auto"/>
            </w:tcBorders>
            <w:shd w:val="clear" w:color="000000" w:fill="5B9BD5"/>
            <w:noWrap/>
            <w:vAlign w:val="bottom"/>
            <w:hideMark/>
          </w:tcPr>
          <w:p w14:paraId="0ADBE48C"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 xml:space="preserve">Subtotal de los </w:t>
            </w:r>
            <w:proofErr w:type="spellStart"/>
            <w:r w:rsidRPr="00212555">
              <w:rPr>
                <w:rFonts w:ascii="Calibri" w:eastAsia="Times New Roman" w:hAnsi="Calibri" w:cs="Calibri"/>
                <w:b/>
                <w:bCs/>
                <w:color w:val="FFFFFF" w:themeColor="background1"/>
                <w:kern w:val="0"/>
                <w:sz w:val="16"/>
                <w:szCs w:val="16"/>
                <w:lang w:eastAsia="es-ES"/>
                <w14:ligatures w14:val="none"/>
              </w:rPr>
              <w:t>GALPs</w:t>
            </w:r>
            <w:proofErr w:type="spellEnd"/>
          </w:p>
        </w:tc>
        <w:tc>
          <w:tcPr>
            <w:tcW w:w="1219" w:type="dxa"/>
            <w:tcBorders>
              <w:top w:val="single" w:sz="4" w:space="0" w:color="9BC2E6"/>
              <w:left w:val="nil"/>
              <w:bottom w:val="single" w:sz="8" w:space="0" w:color="auto"/>
              <w:right w:val="single" w:sz="8" w:space="0" w:color="auto"/>
            </w:tcBorders>
            <w:shd w:val="clear" w:color="000000" w:fill="FFFFFF"/>
            <w:noWrap/>
            <w:vAlign w:val="bottom"/>
            <w:hideMark/>
          </w:tcPr>
          <w:p w14:paraId="30DB7BE4"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213</w:t>
            </w:r>
          </w:p>
        </w:tc>
      </w:tr>
      <w:tr w:rsidR="00212555" w:rsidRPr="00212555" w14:paraId="4E2017F0" w14:textId="77777777" w:rsidTr="00EE42BF">
        <w:trPr>
          <w:trHeight w:val="239"/>
        </w:trPr>
        <w:tc>
          <w:tcPr>
            <w:tcW w:w="2029" w:type="dxa"/>
            <w:vMerge w:val="restart"/>
            <w:tcBorders>
              <w:top w:val="nil"/>
              <w:left w:val="single" w:sz="8" w:space="0" w:color="auto"/>
              <w:bottom w:val="single" w:sz="8" w:space="0" w:color="000000"/>
              <w:right w:val="single" w:sz="8" w:space="0" w:color="auto"/>
            </w:tcBorders>
            <w:shd w:val="clear" w:color="DDEBF7" w:fill="FFFFFF"/>
            <w:noWrap/>
            <w:vAlign w:val="bottom"/>
            <w:hideMark/>
          </w:tcPr>
          <w:p w14:paraId="21E9CDCD"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xml:space="preserve">Fuera de los </w:t>
            </w:r>
            <w:proofErr w:type="spellStart"/>
            <w:r w:rsidRPr="00212555">
              <w:rPr>
                <w:rFonts w:ascii="Calibri" w:eastAsia="Times New Roman" w:hAnsi="Calibri" w:cs="Calibri"/>
                <w:color w:val="000000"/>
                <w:kern w:val="0"/>
                <w:sz w:val="16"/>
                <w:szCs w:val="16"/>
                <w:lang w:eastAsia="es-ES"/>
                <w14:ligatures w14:val="none"/>
              </w:rPr>
              <w:t>GALPs</w:t>
            </w:r>
            <w:proofErr w:type="spellEnd"/>
            <w:r w:rsidRPr="00212555">
              <w:rPr>
                <w:rFonts w:ascii="Calibri" w:eastAsia="Times New Roman" w:hAnsi="Calibri" w:cs="Calibri"/>
                <w:color w:val="000000"/>
                <w:kern w:val="0"/>
                <w:sz w:val="16"/>
                <w:szCs w:val="16"/>
                <w:lang w:eastAsia="es-ES"/>
                <w14:ligatures w14:val="none"/>
              </w:rPr>
              <w:t xml:space="preserve"> (Avilés y Gijón)</w:t>
            </w:r>
          </w:p>
        </w:tc>
        <w:tc>
          <w:tcPr>
            <w:tcW w:w="1810" w:type="dxa"/>
            <w:vMerge w:val="restart"/>
            <w:tcBorders>
              <w:top w:val="single" w:sz="8" w:space="0" w:color="auto"/>
              <w:left w:val="single" w:sz="4" w:space="0" w:color="auto"/>
              <w:right w:val="single" w:sz="4" w:space="0" w:color="auto"/>
            </w:tcBorders>
            <w:shd w:val="clear" w:color="000000" w:fill="FFFFFF"/>
            <w:noWrap/>
            <w:vAlign w:val="bottom"/>
            <w:hideMark/>
          </w:tcPr>
          <w:p w14:paraId="218905E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20B4D70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tc>
        <w:tc>
          <w:tcPr>
            <w:tcW w:w="1836" w:type="dxa"/>
            <w:vMerge w:val="restart"/>
            <w:tcBorders>
              <w:top w:val="single" w:sz="8" w:space="0" w:color="auto"/>
              <w:left w:val="nil"/>
              <w:right w:val="single" w:sz="4" w:space="0" w:color="auto"/>
            </w:tcBorders>
            <w:shd w:val="clear" w:color="000000" w:fill="FFFFFF"/>
            <w:noWrap/>
            <w:vAlign w:val="bottom"/>
            <w:hideMark/>
          </w:tcPr>
          <w:p w14:paraId="54AAB68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342A659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7,26%</w:t>
            </w:r>
          </w:p>
        </w:tc>
        <w:tc>
          <w:tcPr>
            <w:tcW w:w="1658" w:type="dxa"/>
            <w:tcBorders>
              <w:top w:val="single" w:sz="8" w:space="0" w:color="auto"/>
              <w:left w:val="nil"/>
              <w:bottom w:val="single" w:sz="4" w:space="0" w:color="auto"/>
              <w:right w:val="single" w:sz="4" w:space="0" w:color="auto"/>
            </w:tcBorders>
            <w:shd w:val="clear" w:color="000000" w:fill="FFFFFF"/>
            <w:noWrap/>
            <w:vAlign w:val="bottom"/>
            <w:hideMark/>
          </w:tcPr>
          <w:p w14:paraId="5987287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Avilés</w:t>
            </w:r>
          </w:p>
        </w:tc>
        <w:tc>
          <w:tcPr>
            <w:tcW w:w="1219"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31275CC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17</w:t>
            </w:r>
          </w:p>
        </w:tc>
      </w:tr>
      <w:tr w:rsidR="00212555" w:rsidRPr="00212555" w14:paraId="756966A9" w14:textId="77777777" w:rsidTr="00EE42BF">
        <w:trPr>
          <w:trHeight w:val="248"/>
        </w:trPr>
        <w:tc>
          <w:tcPr>
            <w:tcW w:w="2029" w:type="dxa"/>
            <w:vMerge/>
            <w:tcBorders>
              <w:top w:val="nil"/>
              <w:left w:val="single" w:sz="8" w:space="0" w:color="auto"/>
              <w:bottom w:val="single" w:sz="8" w:space="0" w:color="000000"/>
              <w:right w:val="single" w:sz="8" w:space="0" w:color="auto"/>
            </w:tcBorders>
            <w:vAlign w:val="center"/>
            <w:hideMark/>
          </w:tcPr>
          <w:p w14:paraId="4043288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p>
        </w:tc>
        <w:tc>
          <w:tcPr>
            <w:tcW w:w="1810" w:type="dxa"/>
            <w:vMerge/>
            <w:tcBorders>
              <w:left w:val="single" w:sz="4" w:space="0" w:color="auto"/>
              <w:bottom w:val="single" w:sz="8" w:space="0" w:color="auto"/>
              <w:right w:val="single" w:sz="4" w:space="0" w:color="auto"/>
            </w:tcBorders>
            <w:shd w:val="clear" w:color="DDEBF7" w:fill="FFFFFF"/>
            <w:noWrap/>
            <w:vAlign w:val="bottom"/>
            <w:hideMark/>
          </w:tcPr>
          <w:p w14:paraId="6B75C04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836" w:type="dxa"/>
            <w:vMerge/>
            <w:tcBorders>
              <w:left w:val="nil"/>
              <w:bottom w:val="single" w:sz="8" w:space="0" w:color="auto"/>
              <w:right w:val="single" w:sz="4" w:space="0" w:color="auto"/>
            </w:tcBorders>
            <w:shd w:val="clear" w:color="DDEBF7" w:fill="FFFFFF"/>
            <w:noWrap/>
            <w:vAlign w:val="bottom"/>
            <w:hideMark/>
          </w:tcPr>
          <w:p w14:paraId="1F5ED88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p>
        </w:tc>
        <w:tc>
          <w:tcPr>
            <w:tcW w:w="1658" w:type="dxa"/>
            <w:tcBorders>
              <w:top w:val="single" w:sz="4" w:space="0" w:color="auto"/>
              <w:left w:val="nil"/>
              <w:bottom w:val="single" w:sz="8" w:space="0" w:color="auto"/>
              <w:right w:val="single" w:sz="4" w:space="0" w:color="auto"/>
            </w:tcBorders>
            <w:shd w:val="clear" w:color="DDEBF7" w:fill="FFFFFF"/>
            <w:noWrap/>
            <w:vAlign w:val="bottom"/>
            <w:hideMark/>
          </w:tcPr>
          <w:p w14:paraId="14A4D65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Gijón</w:t>
            </w:r>
          </w:p>
        </w:tc>
        <w:tc>
          <w:tcPr>
            <w:tcW w:w="1219" w:type="dxa"/>
            <w:tcBorders>
              <w:top w:val="single" w:sz="4" w:space="0" w:color="auto"/>
              <w:left w:val="single" w:sz="4" w:space="0" w:color="auto"/>
              <w:bottom w:val="single" w:sz="8" w:space="0" w:color="auto"/>
              <w:right w:val="single" w:sz="8" w:space="0" w:color="auto"/>
            </w:tcBorders>
            <w:shd w:val="clear" w:color="DDEBF7" w:fill="FFFFFF"/>
            <w:noWrap/>
            <w:vAlign w:val="bottom"/>
            <w:hideMark/>
          </w:tcPr>
          <w:p w14:paraId="12C046D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w:t>
            </w:r>
          </w:p>
        </w:tc>
      </w:tr>
      <w:tr w:rsidR="00212555" w:rsidRPr="00212555" w14:paraId="40D80D26" w14:textId="77777777" w:rsidTr="00EE42BF">
        <w:trPr>
          <w:trHeight w:val="248"/>
        </w:trPr>
        <w:tc>
          <w:tcPr>
            <w:tcW w:w="5675" w:type="dxa"/>
            <w:gridSpan w:val="3"/>
            <w:vMerge w:val="restart"/>
            <w:tcBorders>
              <w:top w:val="nil"/>
              <w:left w:val="single" w:sz="8" w:space="0" w:color="auto"/>
              <w:right w:val="single" w:sz="8" w:space="0" w:color="auto"/>
            </w:tcBorders>
            <w:shd w:val="clear" w:color="000000" w:fill="5B9BD5"/>
            <w:noWrap/>
            <w:vAlign w:val="bottom"/>
            <w:hideMark/>
          </w:tcPr>
          <w:p w14:paraId="67945E1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41E9E25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p w14:paraId="449CB224"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 </w:t>
            </w:r>
          </w:p>
          <w:p w14:paraId="4A6AF20F"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 </w:t>
            </w:r>
          </w:p>
          <w:p w14:paraId="03D50145"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 </w:t>
            </w:r>
          </w:p>
          <w:p w14:paraId="1D9E630D"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 </w:t>
            </w:r>
          </w:p>
        </w:tc>
        <w:tc>
          <w:tcPr>
            <w:tcW w:w="1658" w:type="dxa"/>
            <w:tcBorders>
              <w:top w:val="single" w:sz="8" w:space="0" w:color="auto"/>
              <w:left w:val="single" w:sz="8" w:space="0" w:color="auto"/>
              <w:bottom w:val="single" w:sz="8" w:space="0" w:color="auto"/>
              <w:right w:val="single" w:sz="8" w:space="0" w:color="auto"/>
            </w:tcBorders>
            <w:shd w:val="clear" w:color="DDEBF7" w:fill="5B9BD5"/>
            <w:noWrap/>
            <w:vAlign w:val="bottom"/>
            <w:hideMark/>
          </w:tcPr>
          <w:p w14:paraId="604A98ED"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 xml:space="preserve">Subtotal fuera de los </w:t>
            </w:r>
            <w:proofErr w:type="spellStart"/>
            <w:r w:rsidRPr="00212555">
              <w:rPr>
                <w:rFonts w:ascii="Calibri" w:eastAsia="Times New Roman" w:hAnsi="Calibri" w:cs="Calibri"/>
                <w:b/>
                <w:bCs/>
                <w:color w:val="FFFFFF" w:themeColor="background1"/>
                <w:kern w:val="0"/>
                <w:sz w:val="16"/>
                <w:szCs w:val="16"/>
                <w:lang w:eastAsia="es-ES"/>
                <w14:ligatures w14:val="none"/>
              </w:rPr>
              <w:t>GALPs</w:t>
            </w:r>
            <w:proofErr w:type="spellEnd"/>
          </w:p>
        </w:tc>
        <w:tc>
          <w:tcPr>
            <w:tcW w:w="1219" w:type="dxa"/>
            <w:tcBorders>
              <w:top w:val="single" w:sz="4" w:space="0" w:color="9BC2E6"/>
              <w:left w:val="nil"/>
              <w:bottom w:val="single" w:sz="4" w:space="0" w:color="9BC2E6"/>
              <w:right w:val="single" w:sz="8" w:space="0" w:color="auto"/>
            </w:tcBorders>
            <w:shd w:val="clear" w:color="000000" w:fill="FFFFFF"/>
            <w:noWrap/>
            <w:vAlign w:val="bottom"/>
            <w:hideMark/>
          </w:tcPr>
          <w:p w14:paraId="28D9A693"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35</w:t>
            </w:r>
          </w:p>
        </w:tc>
      </w:tr>
      <w:tr w:rsidR="00212555" w:rsidRPr="00212555" w14:paraId="1AB6096D" w14:textId="77777777" w:rsidTr="00EE42BF">
        <w:trPr>
          <w:trHeight w:val="248"/>
        </w:trPr>
        <w:tc>
          <w:tcPr>
            <w:tcW w:w="5675" w:type="dxa"/>
            <w:gridSpan w:val="3"/>
            <w:vMerge/>
            <w:tcBorders>
              <w:left w:val="single" w:sz="8" w:space="0" w:color="auto"/>
              <w:bottom w:val="single" w:sz="8" w:space="0" w:color="auto"/>
              <w:right w:val="single" w:sz="8" w:space="0" w:color="auto"/>
            </w:tcBorders>
            <w:shd w:val="clear" w:color="000000" w:fill="5B9BD5"/>
            <w:noWrap/>
            <w:vAlign w:val="bottom"/>
            <w:hideMark/>
          </w:tcPr>
          <w:p w14:paraId="3B7D4A0A"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p>
        </w:tc>
        <w:tc>
          <w:tcPr>
            <w:tcW w:w="1658" w:type="dxa"/>
            <w:tcBorders>
              <w:top w:val="single" w:sz="8" w:space="0" w:color="auto"/>
              <w:left w:val="single" w:sz="8" w:space="0" w:color="auto"/>
              <w:bottom w:val="single" w:sz="8" w:space="0" w:color="auto"/>
              <w:right w:val="single" w:sz="8" w:space="0" w:color="auto"/>
            </w:tcBorders>
            <w:shd w:val="clear" w:color="DDEBF7" w:fill="5B9BD5"/>
            <w:noWrap/>
            <w:vAlign w:val="bottom"/>
            <w:hideMark/>
          </w:tcPr>
          <w:p w14:paraId="508E364D"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Total</w:t>
            </w:r>
          </w:p>
        </w:tc>
        <w:tc>
          <w:tcPr>
            <w:tcW w:w="1219" w:type="dxa"/>
            <w:tcBorders>
              <w:top w:val="single" w:sz="4" w:space="0" w:color="auto"/>
              <w:left w:val="single" w:sz="8" w:space="0" w:color="auto"/>
              <w:bottom w:val="single" w:sz="8" w:space="0" w:color="auto"/>
              <w:right w:val="single" w:sz="8" w:space="0" w:color="auto"/>
            </w:tcBorders>
            <w:shd w:val="clear" w:color="DDEBF7" w:fill="FFFFFF"/>
            <w:noWrap/>
            <w:vAlign w:val="bottom"/>
            <w:hideMark/>
          </w:tcPr>
          <w:p w14:paraId="7AC60B8D"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000000"/>
                <w:kern w:val="0"/>
                <w:sz w:val="16"/>
                <w:szCs w:val="16"/>
                <w:lang w:eastAsia="es-ES"/>
                <w14:ligatures w14:val="none"/>
              </w:rPr>
            </w:pPr>
            <w:r w:rsidRPr="00212555">
              <w:rPr>
                <w:rFonts w:ascii="Calibri" w:eastAsia="Times New Roman" w:hAnsi="Calibri" w:cs="Calibri"/>
                <w:b/>
                <w:bCs/>
                <w:color w:val="000000"/>
                <w:kern w:val="0"/>
                <w:sz w:val="16"/>
                <w:szCs w:val="16"/>
                <w:lang w:eastAsia="es-ES"/>
                <w14:ligatures w14:val="none"/>
              </w:rPr>
              <w:t>248</w:t>
            </w:r>
          </w:p>
        </w:tc>
      </w:tr>
    </w:tbl>
    <w:p w14:paraId="54944EF9" w14:textId="77777777" w:rsidR="00212555" w:rsidRPr="00212555" w:rsidRDefault="00212555" w:rsidP="00212555">
      <w:pPr>
        <w:spacing w:before="100" w:beforeAutospacing="1" w:after="100" w:afterAutospacing="1" w:line="240" w:lineRule="auto"/>
        <w:jc w:val="both"/>
        <w:rPr>
          <w:rFonts w:eastAsiaTheme="minorEastAsia"/>
          <w:kern w:val="0"/>
          <w:sz w:val="16"/>
          <w:szCs w:val="16"/>
          <w14:ligatures w14:val="none"/>
        </w:rPr>
      </w:pPr>
    </w:p>
    <w:p w14:paraId="58A67F0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6. Evolución del peso descargado en total en el GALP (2014-2021).</w:t>
      </w:r>
    </w:p>
    <w:tbl>
      <w:tblPr>
        <w:tblW w:w="8500" w:type="dxa"/>
        <w:tblCellMar>
          <w:left w:w="70" w:type="dxa"/>
          <w:right w:w="70" w:type="dxa"/>
        </w:tblCellMar>
        <w:tblLook w:val="04A0" w:firstRow="1" w:lastRow="0" w:firstColumn="1" w:lastColumn="0" w:noHBand="0" w:noVBand="1"/>
      </w:tblPr>
      <w:tblGrid>
        <w:gridCol w:w="3964"/>
        <w:gridCol w:w="4536"/>
      </w:tblGrid>
      <w:tr w:rsidR="00212555" w:rsidRPr="00212555" w14:paraId="3C3BC9A3" w14:textId="77777777" w:rsidTr="00EE42BF">
        <w:trPr>
          <w:trHeight w:val="290"/>
        </w:trPr>
        <w:tc>
          <w:tcPr>
            <w:tcW w:w="3964"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0663D77C"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Año</w:t>
            </w:r>
          </w:p>
        </w:tc>
        <w:tc>
          <w:tcPr>
            <w:tcW w:w="4536"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3F4E5C68"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Peso (kg) descargado en total en el GALP</w:t>
            </w:r>
          </w:p>
        </w:tc>
      </w:tr>
      <w:tr w:rsidR="00212555" w:rsidRPr="00212555" w14:paraId="276E8D0B"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CB3537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2014</w:t>
            </w:r>
          </w:p>
        </w:tc>
        <w:tc>
          <w:tcPr>
            <w:tcW w:w="4536" w:type="dxa"/>
            <w:tcBorders>
              <w:top w:val="nil"/>
              <w:left w:val="nil"/>
              <w:bottom w:val="single" w:sz="4" w:space="0" w:color="auto"/>
              <w:right w:val="single" w:sz="4" w:space="0" w:color="auto"/>
            </w:tcBorders>
            <w:shd w:val="clear" w:color="auto" w:fill="auto"/>
            <w:noWrap/>
            <w:vAlign w:val="bottom"/>
            <w:hideMark/>
          </w:tcPr>
          <w:p w14:paraId="669619F4"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951.205</w:t>
            </w:r>
          </w:p>
        </w:tc>
      </w:tr>
      <w:tr w:rsidR="00212555" w:rsidRPr="00212555" w14:paraId="1A4385B5"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25ABF2"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2015</w:t>
            </w:r>
          </w:p>
        </w:tc>
        <w:tc>
          <w:tcPr>
            <w:tcW w:w="4536" w:type="dxa"/>
            <w:tcBorders>
              <w:top w:val="nil"/>
              <w:left w:val="nil"/>
              <w:bottom w:val="single" w:sz="4" w:space="0" w:color="auto"/>
              <w:right w:val="single" w:sz="4" w:space="0" w:color="auto"/>
            </w:tcBorders>
            <w:shd w:val="clear" w:color="auto" w:fill="auto"/>
            <w:noWrap/>
            <w:vAlign w:val="bottom"/>
            <w:hideMark/>
          </w:tcPr>
          <w:p w14:paraId="5B4251A8"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731.183</w:t>
            </w:r>
          </w:p>
        </w:tc>
      </w:tr>
      <w:tr w:rsidR="00212555" w:rsidRPr="00212555" w14:paraId="11C44738"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6D24E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2016</w:t>
            </w:r>
          </w:p>
        </w:tc>
        <w:tc>
          <w:tcPr>
            <w:tcW w:w="4536" w:type="dxa"/>
            <w:tcBorders>
              <w:top w:val="nil"/>
              <w:left w:val="nil"/>
              <w:bottom w:val="single" w:sz="4" w:space="0" w:color="auto"/>
              <w:right w:val="single" w:sz="4" w:space="0" w:color="auto"/>
            </w:tcBorders>
            <w:shd w:val="clear" w:color="auto" w:fill="auto"/>
            <w:noWrap/>
            <w:vAlign w:val="bottom"/>
            <w:hideMark/>
          </w:tcPr>
          <w:p w14:paraId="152D9BF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1.935.412</w:t>
            </w:r>
          </w:p>
        </w:tc>
      </w:tr>
      <w:tr w:rsidR="00212555" w:rsidRPr="00212555" w14:paraId="5EB42DC8"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ECDA94"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2017</w:t>
            </w:r>
          </w:p>
        </w:tc>
        <w:tc>
          <w:tcPr>
            <w:tcW w:w="4536" w:type="dxa"/>
            <w:tcBorders>
              <w:top w:val="nil"/>
              <w:left w:val="nil"/>
              <w:bottom w:val="single" w:sz="4" w:space="0" w:color="auto"/>
              <w:right w:val="single" w:sz="4" w:space="0" w:color="auto"/>
            </w:tcBorders>
            <w:shd w:val="clear" w:color="auto" w:fill="auto"/>
            <w:noWrap/>
            <w:vAlign w:val="bottom"/>
            <w:hideMark/>
          </w:tcPr>
          <w:p w14:paraId="668A322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1.562.507</w:t>
            </w:r>
          </w:p>
        </w:tc>
      </w:tr>
      <w:tr w:rsidR="00212555" w:rsidRPr="00212555" w14:paraId="6D0769B5"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14D4366"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2018</w:t>
            </w:r>
          </w:p>
        </w:tc>
        <w:tc>
          <w:tcPr>
            <w:tcW w:w="4536" w:type="dxa"/>
            <w:tcBorders>
              <w:top w:val="nil"/>
              <w:left w:val="nil"/>
              <w:bottom w:val="single" w:sz="4" w:space="0" w:color="auto"/>
              <w:right w:val="single" w:sz="4" w:space="0" w:color="auto"/>
            </w:tcBorders>
            <w:shd w:val="clear" w:color="auto" w:fill="auto"/>
            <w:noWrap/>
            <w:vAlign w:val="bottom"/>
            <w:hideMark/>
          </w:tcPr>
          <w:p w14:paraId="4C1F6F8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1.985.292</w:t>
            </w:r>
          </w:p>
        </w:tc>
      </w:tr>
      <w:tr w:rsidR="00212555" w:rsidRPr="00212555" w14:paraId="0480BC9C"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06F3DC3"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2019</w:t>
            </w:r>
          </w:p>
        </w:tc>
        <w:tc>
          <w:tcPr>
            <w:tcW w:w="4536" w:type="dxa"/>
            <w:tcBorders>
              <w:top w:val="nil"/>
              <w:left w:val="nil"/>
              <w:bottom w:val="single" w:sz="4" w:space="0" w:color="auto"/>
              <w:right w:val="single" w:sz="4" w:space="0" w:color="auto"/>
            </w:tcBorders>
            <w:shd w:val="clear" w:color="auto" w:fill="auto"/>
            <w:noWrap/>
            <w:vAlign w:val="bottom"/>
            <w:hideMark/>
          </w:tcPr>
          <w:p w14:paraId="56A1492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1.194.981</w:t>
            </w:r>
          </w:p>
        </w:tc>
      </w:tr>
      <w:tr w:rsidR="00212555" w:rsidRPr="00212555" w14:paraId="7ED0782B"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9D052CF"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2020</w:t>
            </w:r>
          </w:p>
        </w:tc>
        <w:tc>
          <w:tcPr>
            <w:tcW w:w="4536" w:type="dxa"/>
            <w:tcBorders>
              <w:top w:val="nil"/>
              <w:left w:val="nil"/>
              <w:bottom w:val="single" w:sz="4" w:space="0" w:color="auto"/>
              <w:right w:val="single" w:sz="4" w:space="0" w:color="auto"/>
            </w:tcBorders>
            <w:shd w:val="clear" w:color="auto" w:fill="auto"/>
            <w:noWrap/>
            <w:vAlign w:val="bottom"/>
            <w:hideMark/>
          </w:tcPr>
          <w:p w14:paraId="2805BA8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1.142.791</w:t>
            </w:r>
          </w:p>
        </w:tc>
      </w:tr>
      <w:tr w:rsidR="00212555" w:rsidRPr="00212555" w14:paraId="32A01A95"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E9F084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2021</w:t>
            </w:r>
          </w:p>
        </w:tc>
        <w:tc>
          <w:tcPr>
            <w:tcW w:w="4536" w:type="dxa"/>
            <w:tcBorders>
              <w:top w:val="nil"/>
              <w:left w:val="nil"/>
              <w:bottom w:val="single" w:sz="4" w:space="0" w:color="auto"/>
              <w:right w:val="single" w:sz="4" w:space="0" w:color="auto"/>
            </w:tcBorders>
            <w:shd w:val="clear" w:color="auto" w:fill="auto"/>
            <w:noWrap/>
            <w:vAlign w:val="bottom"/>
            <w:hideMark/>
          </w:tcPr>
          <w:p w14:paraId="560C583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839.824</w:t>
            </w:r>
          </w:p>
        </w:tc>
      </w:tr>
      <w:tr w:rsidR="00212555" w:rsidRPr="00212555" w14:paraId="5F17330C"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328843F"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Diferencia 2014-2021</w:t>
            </w:r>
          </w:p>
        </w:tc>
        <w:tc>
          <w:tcPr>
            <w:tcW w:w="4536" w:type="dxa"/>
            <w:tcBorders>
              <w:top w:val="nil"/>
              <w:left w:val="nil"/>
              <w:bottom w:val="single" w:sz="4" w:space="0" w:color="auto"/>
              <w:right w:val="single" w:sz="4" w:space="0" w:color="auto"/>
            </w:tcBorders>
            <w:shd w:val="clear" w:color="auto" w:fill="auto"/>
            <w:noWrap/>
            <w:vAlign w:val="bottom"/>
            <w:hideMark/>
          </w:tcPr>
          <w:p w14:paraId="04662E9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-111.381</w:t>
            </w:r>
          </w:p>
        </w:tc>
      </w:tr>
      <w:tr w:rsidR="00212555" w:rsidRPr="00212555" w14:paraId="6E357A36" w14:textId="77777777" w:rsidTr="00EE42BF">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80E306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Porcentaje de diferencia</w:t>
            </w:r>
          </w:p>
        </w:tc>
        <w:tc>
          <w:tcPr>
            <w:tcW w:w="4536" w:type="dxa"/>
            <w:tcBorders>
              <w:top w:val="nil"/>
              <w:left w:val="nil"/>
              <w:bottom w:val="single" w:sz="4" w:space="0" w:color="auto"/>
              <w:right w:val="single" w:sz="4" w:space="0" w:color="auto"/>
            </w:tcBorders>
            <w:shd w:val="clear" w:color="auto" w:fill="auto"/>
            <w:noWrap/>
            <w:vAlign w:val="bottom"/>
            <w:hideMark/>
          </w:tcPr>
          <w:p w14:paraId="736469A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-11,71%</w:t>
            </w:r>
          </w:p>
        </w:tc>
      </w:tr>
    </w:tbl>
    <w:p w14:paraId="149E6E51"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7. Evolución del peso descargado por lonja (2014-2021).</w:t>
      </w:r>
    </w:p>
    <w:tbl>
      <w:tblPr>
        <w:tblW w:w="8359" w:type="dxa"/>
        <w:tblCellMar>
          <w:left w:w="70" w:type="dxa"/>
          <w:right w:w="70" w:type="dxa"/>
        </w:tblCellMar>
        <w:tblLook w:val="04A0" w:firstRow="1" w:lastRow="0" w:firstColumn="1" w:lastColumn="0" w:noHBand="0" w:noVBand="1"/>
      </w:tblPr>
      <w:tblGrid>
        <w:gridCol w:w="2040"/>
        <w:gridCol w:w="2917"/>
        <w:gridCol w:w="3402"/>
      </w:tblGrid>
      <w:tr w:rsidR="00212555" w:rsidRPr="00212555" w14:paraId="443092C2" w14:textId="77777777" w:rsidTr="00EE42BF">
        <w:trPr>
          <w:trHeight w:val="290"/>
        </w:trPr>
        <w:tc>
          <w:tcPr>
            <w:tcW w:w="2040" w:type="dxa"/>
            <w:vMerge w:val="restart"/>
            <w:tcBorders>
              <w:top w:val="single" w:sz="4" w:space="0" w:color="auto"/>
              <w:left w:val="single" w:sz="4" w:space="0" w:color="auto"/>
              <w:bottom w:val="single" w:sz="4" w:space="0" w:color="000000"/>
              <w:right w:val="single" w:sz="4" w:space="0" w:color="auto"/>
            </w:tcBorders>
            <w:shd w:val="clear" w:color="auto" w:fill="4472C4" w:themeFill="accent1"/>
            <w:noWrap/>
            <w:vAlign w:val="bottom"/>
            <w:hideMark/>
          </w:tcPr>
          <w:p w14:paraId="1CFAE747"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Año</w:t>
            </w:r>
          </w:p>
        </w:tc>
        <w:tc>
          <w:tcPr>
            <w:tcW w:w="6319" w:type="dxa"/>
            <w:gridSpan w:val="2"/>
            <w:tcBorders>
              <w:top w:val="single" w:sz="4" w:space="0" w:color="auto"/>
              <w:left w:val="nil"/>
              <w:bottom w:val="single" w:sz="4" w:space="0" w:color="auto"/>
              <w:right w:val="single" w:sz="4" w:space="0" w:color="000000"/>
            </w:tcBorders>
            <w:shd w:val="clear" w:color="auto" w:fill="4472C4" w:themeFill="accent1"/>
            <w:noWrap/>
            <w:vAlign w:val="bottom"/>
            <w:hideMark/>
          </w:tcPr>
          <w:p w14:paraId="60875E11"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Peso descargado (kg)</w:t>
            </w:r>
          </w:p>
        </w:tc>
      </w:tr>
      <w:tr w:rsidR="00212555" w:rsidRPr="00212555" w14:paraId="0B57F12D" w14:textId="77777777" w:rsidTr="00EE42BF">
        <w:trPr>
          <w:trHeight w:val="290"/>
        </w:trPr>
        <w:tc>
          <w:tcPr>
            <w:tcW w:w="2040" w:type="dxa"/>
            <w:vMerge/>
            <w:tcBorders>
              <w:top w:val="single" w:sz="4" w:space="0" w:color="auto"/>
              <w:left w:val="single" w:sz="4" w:space="0" w:color="auto"/>
              <w:bottom w:val="single" w:sz="4" w:space="0" w:color="000000"/>
              <w:right w:val="single" w:sz="4" w:space="0" w:color="auto"/>
            </w:tcBorders>
            <w:shd w:val="clear" w:color="auto" w:fill="4472C4" w:themeFill="accent1"/>
            <w:vAlign w:val="center"/>
            <w:hideMark/>
          </w:tcPr>
          <w:p w14:paraId="167AFB7D"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p>
        </w:tc>
        <w:tc>
          <w:tcPr>
            <w:tcW w:w="2917" w:type="dxa"/>
            <w:tcBorders>
              <w:top w:val="nil"/>
              <w:left w:val="nil"/>
              <w:bottom w:val="single" w:sz="4" w:space="0" w:color="auto"/>
              <w:right w:val="single" w:sz="4" w:space="0" w:color="auto"/>
            </w:tcBorders>
            <w:shd w:val="clear" w:color="auto" w:fill="4472C4" w:themeFill="accent1"/>
            <w:noWrap/>
            <w:vAlign w:val="bottom"/>
            <w:hideMark/>
          </w:tcPr>
          <w:p w14:paraId="070EAA2E"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 xml:space="preserve"> Lastres </w:t>
            </w:r>
          </w:p>
        </w:tc>
        <w:tc>
          <w:tcPr>
            <w:tcW w:w="3402" w:type="dxa"/>
            <w:tcBorders>
              <w:top w:val="nil"/>
              <w:left w:val="nil"/>
              <w:bottom w:val="single" w:sz="4" w:space="0" w:color="auto"/>
              <w:right w:val="single" w:sz="4" w:space="0" w:color="auto"/>
            </w:tcBorders>
            <w:shd w:val="clear" w:color="auto" w:fill="4472C4" w:themeFill="accent1"/>
            <w:noWrap/>
            <w:vAlign w:val="bottom"/>
            <w:hideMark/>
          </w:tcPr>
          <w:p w14:paraId="58A349ED"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 xml:space="preserve"> Tazones </w:t>
            </w:r>
          </w:p>
        </w:tc>
      </w:tr>
      <w:tr w:rsidR="00212555" w:rsidRPr="00212555" w14:paraId="00C2FCE6"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7CC0A4A"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2014</w:t>
            </w:r>
          </w:p>
        </w:tc>
        <w:tc>
          <w:tcPr>
            <w:tcW w:w="2917" w:type="dxa"/>
            <w:tcBorders>
              <w:top w:val="nil"/>
              <w:left w:val="nil"/>
              <w:bottom w:val="single" w:sz="4" w:space="0" w:color="auto"/>
              <w:right w:val="single" w:sz="4" w:space="0" w:color="auto"/>
            </w:tcBorders>
            <w:shd w:val="clear" w:color="auto" w:fill="auto"/>
            <w:noWrap/>
            <w:vAlign w:val="bottom"/>
            <w:hideMark/>
          </w:tcPr>
          <w:p w14:paraId="79B3828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946.984</w:t>
            </w:r>
          </w:p>
        </w:tc>
        <w:tc>
          <w:tcPr>
            <w:tcW w:w="3402" w:type="dxa"/>
            <w:tcBorders>
              <w:top w:val="nil"/>
              <w:left w:val="nil"/>
              <w:bottom w:val="single" w:sz="4" w:space="0" w:color="auto"/>
              <w:right w:val="single" w:sz="4" w:space="0" w:color="auto"/>
            </w:tcBorders>
            <w:shd w:val="clear" w:color="auto" w:fill="auto"/>
            <w:noWrap/>
            <w:vAlign w:val="bottom"/>
            <w:hideMark/>
          </w:tcPr>
          <w:p w14:paraId="76A3B0C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4.221</w:t>
            </w:r>
          </w:p>
        </w:tc>
      </w:tr>
      <w:tr w:rsidR="00212555" w:rsidRPr="00212555" w14:paraId="5473561A"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36CB53B"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2015</w:t>
            </w:r>
          </w:p>
        </w:tc>
        <w:tc>
          <w:tcPr>
            <w:tcW w:w="2917" w:type="dxa"/>
            <w:tcBorders>
              <w:top w:val="nil"/>
              <w:left w:val="nil"/>
              <w:bottom w:val="single" w:sz="4" w:space="0" w:color="auto"/>
              <w:right w:val="single" w:sz="4" w:space="0" w:color="auto"/>
            </w:tcBorders>
            <w:shd w:val="clear" w:color="auto" w:fill="auto"/>
            <w:noWrap/>
            <w:vAlign w:val="bottom"/>
            <w:hideMark/>
          </w:tcPr>
          <w:p w14:paraId="0C7182B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726.492</w:t>
            </w:r>
          </w:p>
        </w:tc>
        <w:tc>
          <w:tcPr>
            <w:tcW w:w="3402" w:type="dxa"/>
            <w:tcBorders>
              <w:top w:val="nil"/>
              <w:left w:val="nil"/>
              <w:bottom w:val="single" w:sz="4" w:space="0" w:color="auto"/>
              <w:right w:val="single" w:sz="4" w:space="0" w:color="auto"/>
            </w:tcBorders>
            <w:shd w:val="clear" w:color="auto" w:fill="auto"/>
            <w:noWrap/>
            <w:vAlign w:val="bottom"/>
            <w:hideMark/>
          </w:tcPr>
          <w:p w14:paraId="79AF483D"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4.691</w:t>
            </w:r>
          </w:p>
        </w:tc>
      </w:tr>
      <w:tr w:rsidR="00212555" w:rsidRPr="00212555" w14:paraId="4948BFCC"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7BB0CB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2016</w:t>
            </w:r>
          </w:p>
        </w:tc>
        <w:tc>
          <w:tcPr>
            <w:tcW w:w="2917" w:type="dxa"/>
            <w:tcBorders>
              <w:top w:val="nil"/>
              <w:left w:val="nil"/>
              <w:bottom w:val="single" w:sz="4" w:space="0" w:color="auto"/>
              <w:right w:val="single" w:sz="4" w:space="0" w:color="auto"/>
            </w:tcBorders>
            <w:shd w:val="clear" w:color="auto" w:fill="auto"/>
            <w:noWrap/>
            <w:vAlign w:val="bottom"/>
            <w:hideMark/>
          </w:tcPr>
          <w:p w14:paraId="0DE3D08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1.927.839</w:t>
            </w:r>
          </w:p>
        </w:tc>
        <w:tc>
          <w:tcPr>
            <w:tcW w:w="3402" w:type="dxa"/>
            <w:tcBorders>
              <w:top w:val="nil"/>
              <w:left w:val="nil"/>
              <w:bottom w:val="single" w:sz="4" w:space="0" w:color="auto"/>
              <w:right w:val="single" w:sz="4" w:space="0" w:color="auto"/>
            </w:tcBorders>
            <w:shd w:val="clear" w:color="auto" w:fill="auto"/>
            <w:noWrap/>
            <w:vAlign w:val="bottom"/>
            <w:hideMark/>
          </w:tcPr>
          <w:p w14:paraId="77C485A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7.573</w:t>
            </w:r>
          </w:p>
        </w:tc>
      </w:tr>
      <w:tr w:rsidR="00212555" w:rsidRPr="00212555" w14:paraId="532641F5"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6F2C476"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2017</w:t>
            </w:r>
          </w:p>
        </w:tc>
        <w:tc>
          <w:tcPr>
            <w:tcW w:w="2917" w:type="dxa"/>
            <w:tcBorders>
              <w:top w:val="nil"/>
              <w:left w:val="nil"/>
              <w:bottom w:val="single" w:sz="4" w:space="0" w:color="auto"/>
              <w:right w:val="single" w:sz="4" w:space="0" w:color="auto"/>
            </w:tcBorders>
            <w:shd w:val="clear" w:color="auto" w:fill="auto"/>
            <w:noWrap/>
            <w:vAlign w:val="bottom"/>
            <w:hideMark/>
          </w:tcPr>
          <w:p w14:paraId="2A67A40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1.557.228</w:t>
            </w:r>
          </w:p>
        </w:tc>
        <w:tc>
          <w:tcPr>
            <w:tcW w:w="3402" w:type="dxa"/>
            <w:tcBorders>
              <w:top w:val="nil"/>
              <w:left w:val="nil"/>
              <w:bottom w:val="single" w:sz="4" w:space="0" w:color="auto"/>
              <w:right w:val="single" w:sz="4" w:space="0" w:color="auto"/>
            </w:tcBorders>
            <w:shd w:val="clear" w:color="auto" w:fill="auto"/>
            <w:noWrap/>
            <w:vAlign w:val="bottom"/>
            <w:hideMark/>
          </w:tcPr>
          <w:p w14:paraId="650D87F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5.279</w:t>
            </w:r>
          </w:p>
        </w:tc>
      </w:tr>
      <w:tr w:rsidR="00212555" w:rsidRPr="00212555" w14:paraId="31AB52D9"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DBD406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2018</w:t>
            </w:r>
          </w:p>
        </w:tc>
        <w:tc>
          <w:tcPr>
            <w:tcW w:w="2917" w:type="dxa"/>
            <w:tcBorders>
              <w:top w:val="nil"/>
              <w:left w:val="nil"/>
              <w:bottom w:val="single" w:sz="4" w:space="0" w:color="auto"/>
              <w:right w:val="single" w:sz="4" w:space="0" w:color="auto"/>
            </w:tcBorders>
            <w:shd w:val="clear" w:color="auto" w:fill="auto"/>
            <w:noWrap/>
            <w:vAlign w:val="bottom"/>
            <w:hideMark/>
          </w:tcPr>
          <w:p w14:paraId="605D691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1.979.992</w:t>
            </w:r>
          </w:p>
        </w:tc>
        <w:tc>
          <w:tcPr>
            <w:tcW w:w="3402" w:type="dxa"/>
            <w:tcBorders>
              <w:top w:val="nil"/>
              <w:left w:val="nil"/>
              <w:bottom w:val="single" w:sz="4" w:space="0" w:color="auto"/>
              <w:right w:val="single" w:sz="4" w:space="0" w:color="auto"/>
            </w:tcBorders>
            <w:shd w:val="clear" w:color="auto" w:fill="auto"/>
            <w:noWrap/>
            <w:vAlign w:val="bottom"/>
            <w:hideMark/>
          </w:tcPr>
          <w:p w14:paraId="7A949880"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5.300</w:t>
            </w:r>
          </w:p>
        </w:tc>
      </w:tr>
      <w:tr w:rsidR="00212555" w:rsidRPr="00212555" w14:paraId="5E2F4345"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4961B7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2019</w:t>
            </w:r>
          </w:p>
        </w:tc>
        <w:tc>
          <w:tcPr>
            <w:tcW w:w="2917" w:type="dxa"/>
            <w:tcBorders>
              <w:top w:val="nil"/>
              <w:left w:val="nil"/>
              <w:bottom w:val="single" w:sz="4" w:space="0" w:color="auto"/>
              <w:right w:val="single" w:sz="4" w:space="0" w:color="auto"/>
            </w:tcBorders>
            <w:shd w:val="clear" w:color="auto" w:fill="auto"/>
            <w:noWrap/>
            <w:vAlign w:val="bottom"/>
            <w:hideMark/>
          </w:tcPr>
          <w:p w14:paraId="5DA936E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1.189.201</w:t>
            </w:r>
          </w:p>
        </w:tc>
        <w:tc>
          <w:tcPr>
            <w:tcW w:w="3402" w:type="dxa"/>
            <w:tcBorders>
              <w:top w:val="nil"/>
              <w:left w:val="nil"/>
              <w:bottom w:val="single" w:sz="4" w:space="0" w:color="auto"/>
              <w:right w:val="single" w:sz="4" w:space="0" w:color="auto"/>
            </w:tcBorders>
            <w:shd w:val="clear" w:color="auto" w:fill="auto"/>
            <w:noWrap/>
            <w:vAlign w:val="bottom"/>
            <w:hideMark/>
          </w:tcPr>
          <w:p w14:paraId="3FACAB2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5.780</w:t>
            </w:r>
          </w:p>
        </w:tc>
      </w:tr>
      <w:tr w:rsidR="00212555" w:rsidRPr="00212555" w14:paraId="2807B50D"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634A62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2020</w:t>
            </w:r>
          </w:p>
        </w:tc>
        <w:tc>
          <w:tcPr>
            <w:tcW w:w="2917" w:type="dxa"/>
            <w:tcBorders>
              <w:top w:val="nil"/>
              <w:left w:val="nil"/>
              <w:bottom w:val="single" w:sz="4" w:space="0" w:color="auto"/>
              <w:right w:val="single" w:sz="4" w:space="0" w:color="auto"/>
            </w:tcBorders>
            <w:shd w:val="clear" w:color="auto" w:fill="auto"/>
            <w:noWrap/>
            <w:vAlign w:val="bottom"/>
            <w:hideMark/>
          </w:tcPr>
          <w:p w14:paraId="3CD7ECB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1.137.738</w:t>
            </w:r>
          </w:p>
        </w:tc>
        <w:tc>
          <w:tcPr>
            <w:tcW w:w="3402" w:type="dxa"/>
            <w:tcBorders>
              <w:top w:val="nil"/>
              <w:left w:val="nil"/>
              <w:bottom w:val="single" w:sz="4" w:space="0" w:color="auto"/>
              <w:right w:val="single" w:sz="4" w:space="0" w:color="auto"/>
            </w:tcBorders>
            <w:shd w:val="clear" w:color="auto" w:fill="auto"/>
            <w:noWrap/>
            <w:vAlign w:val="bottom"/>
            <w:hideMark/>
          </w:tcPr>
          <w:p w14:paraId="42A0A5D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5.053</w:t>
            </w:r>
          </w:p>
        </w:tc>
      </w:tr>
      <w:tr w:rsidR="00212555" w:rsidRPr="00212555" w14:paraId="32ECD05F"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AB97C2E"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2021</w:t>
            </w:r>
          </w:p>
        </w:tc>
        <w:tc>
          <w:tcPr>
            <w:tcW w:w="2917" w:type="dxa"/>
            <w:tcBorders>
              <w:top w:val="nil"/>
              <w:left w:val="nil"/>
              <w:bottom w:val="single" w:sz="4" w:space="0" w:color="auto"/>
              <w:right w:val="single" w:sz="4" w:space="0" w:color="auto"/>
            </w:tcBorders>
            <w:shd w:val="clear" w:color="auto" w:fill="auto"/>
            <w:noWrap/>
            <w:vAlign w:val="bottom"/>
            <w:hideMark/>
          </w:tcPr>
          <w:p w14:paraId="48DDBCFD"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834.648</w:t>
            </w:r>
          </w:p>
        </w:tc>
        <w:tc>
          <w:tcPr>
            <w:tcW w:w="3402" w:type="dxa"/>
            <w:tcBorders>
              <w:top w:val="nil"/>
              <w:left w:val="nil"/>
              <w:bottom w:val="single" w:sz="4" w:space="0" w:color="auto"/>
              <w:right w:val="single" w:sz="4" w:space="0" w:color="auto"/>
            </w:tcBorders>
            <w:shd w:val="clear" w:color="auto" w:fill="auto"/>
            <w:noWrap/>
            <w:vAlign w:val="bottom"/>
            <w:hideMark/>
          </w:tcPr>
          <w:p w14:paraId="7DA80C4D"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5.176</w:t>
            </w:r>
          </w:p>
        </w:tc>
      </w:tr>
      <w:tr w:rsidR="00212555" w:rsidRPr="00212555" w14:paraId="0FA38423"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202A3A7"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Diferencia 2014-2021</w:t>
            </w:r>
          </w:p>
        </w:tc>
        <w:tc>
          <w:tcPr>
            <w:tcW w:w="2917" w:type="dxa"/>
            <w:tcBorders>
              <w:top w:val="nil"/>
              <w:left w:val="nil"/>
              <w:bottom w:val="single" w:sz="4" w:space="0" w:color="auto"/>
              <w:right w:val="single" w:sz="4" w:space="0" w:color="auto"/>
            </w:tcBorders>
            <w:shd w:val="clear" w:color="auto" w:fill="auto"/>
            <w:noWrap/>
            <w:vAlign w:val="bottom"/>
            <w:hideMark/>
          </w:tcPr>
          <w:p w14:paraId="7A4D210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-112.336</w:t>
            </w:r>
          </w:p>
        </w:tc>
        <w:tc>
          <w:tcPr>
            <w:tcW w:w="3402" w:type="dxa"/>
            <w:tcBorders>
              <w:top w:val="nil"/>
              <w:left w:val="nil"/>
              <w:bottom w:val="single" w:sz="4" w:space="0" w:color="auto"/>
              <w:right w:val="single" w:sz="4" w:space="0" w:color="auto"/>
            </w:tcBorders>
            <w:shd w:val="clear" w:color="auto" w:fill="auto"/>
            <w:noWrap/>
            <w:vAlign w:val="bottom"/>
            <w:hideMark/>
          </w:tcPr>
          <w:p w14:paraId="7BF8B778"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955</w:t>
            </w:r>
          </w:p>
        </w:tc>
      </w:tr>
      <w:tr w:rsidR="00212555" w:rsidRPr="00212555" w14:paraId="28366F21"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F10EAD7"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Porcentaje</w:t>
            </w:r>
          </w:p>
        </w:tc>
        <w:tc>
          <w:tcPr>
            <w:tcW w:w="2917" w:type="dxa"/>
            <w:tcBorders>
              <w:top w:val="nil"/>
              <w:left w:val="nil"/>
              <w:bottom w:val="single" w:sz="4" w:space="0" w:color="auto"/>
              <w:right w:val="single" w:sz="4" w:space="0" w:color="auto"/>
            </w:tcBorders>
            <w:shd w:val="clear" w:color="auto" w:fill="auto"/>
            <w:noWrap/>
            <w:vAlign w:val="bottom"/>
            <w:hideMark/>
          </w:tcPr>
          <w:p w14:paraId="170DEF7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-11,86%</w:t>
            </w:r>
          </w:p>
        </w:tc>
        <w:tc>
          <w:tcPr>
            <w:tcW w:w="3402" w:type="dxa"/>
            <w:tcBorders>
              <w:top w:val="nil"/>
              <w:left w:val="nil"/>
              <w:bottom w:val="single" w:sz="4" w:space="0" w:color="auto"/>
              <w:right w:val="single" w:sz="4" w:space="0" w:color="auto"/>
            </w:tcBorders>
            <w:shd w:val="clear" w:color="auto" w:fill="auto"/>
            <w:noWrap/>
            <w:vAlign w:val="bottom"/>
            <w:hideMark/>
          </w:tcPr>
          <w:p w14:paraId="0CA81B9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22,62%</w:t>
            </w:r>
          </w:p>
        </w:tc>
      </w:tr>
    </w:tbl>
    <w:p w14:paraId="4B521C9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281F4092"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br w:type="page"/>
      </w:r>
    </w:p>
    <w:p w14:paraId="51FCDC9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8. Peso de las 20 especies más descargadas en kg en Lastres en 2021.</w:t>
      </w:r>
    </w:p>
    <w:tbl>
      <w:tblPr>
        <w:tblW w:w="8494" w:type="dxa"/>
        <w:tblCellMar>
          <w:left w:w="70" w:type="dxa"/>
          <w:right w:w="70" w:type="dxa"/>
        </w:tblCellMar>
        <w:tblLook w:val="04A0" w:firstRow="1" w:lastRow="0" w:firstColumn="1" w:lastColumn="0" w:noHBand="0" w:noVBand="1"/>
      </w:tblPr>
      <w:tblGrid>
        <w:gridCol w:w="3655"/>
        <w:gridCol w:w="3286"/>
        <w:gridCol w:w="1553"/>
      </w:tblGrid>
      <w:tr w:rsidR="00212555" w:rsidRPr="00212555" w14:paraId="479CA62F" w14:textId="77777777" w:rsidTr="00EE42BF">
        <w:trPr>
          <w:trHeight w:val="290"/>
        </w:trPr>
        <w:tc>
          <w:tcPr>
            <w:tcW w:w="3655"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6CA80FA8" w14:textId="77777777" w:rsidR="00212555" w:rsidRPr="00212555" w:rsidRDefault="00212555" w:rsidP="00212555">
            <w:pPr>
              <w:spacing w:before="100" w:beforeAutospacing="1" w:after="0" w:afterAutospacing="1" w:line="240" w:lineRule="auto"/>
              <w:jc w:val="both"/>
              <w:rPr>
                <w:rFonts w:eastAsia="Times New Roman" w:cstheme="minorHAnsi"/>
                <w:b/>
                <w:bCs/>
                <w:color w:val="FFFFFF" w:themeColor="background1"/>
                <w:kern w:val="0"/>
                <w:sz w:val="20"/>
                <w:szCs w:val="20"/>
                <w:lang w:eastAsia="es-ES"/>
                <w14:ligatures w14:val="none"/>
              </w:rPr>
            </w:pPr>
            <w:r w:rsidRPr="00212555">
              <w:rPr>
                <w:rFonts w:eastAsia="Times New Roman" w:cstheme="minorHAnsi"/>
                <w:b/>
                <w:bCs/>
                <w:color w:val="FFFFFF" w:themeColor="background1"/>
                <w:kern w:val="0"/>
                <w:sz w:val="20"/>
                <w:szCs w:val="20"/>
                <w:lang w:eastAsia="es-ES"/>
                <w14:ligatures w14:val="none"/>
              </w:rPr>
              <w:t>20 especies con más peso descargado en Lastres en 2021</w:t>
            </w:r>
          </w:p>
        </w:tc>
        <w:tc>
          <w:tcPr>
            <w:tcW w:w="3286"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066D88B6" w14:textId="77777777" w:rsidR="00212555" w:rsidRPr="00212555" w:rsidRDefault="00212555" w:rsidP="00212555">
            <w:pPr>
              <w:spacing w:before="100" w:beforeAutospacing="1" w:after="0" w:afterAutospacing="1" w:line="240" w:lineRule="auto"/>
              <w:jc w:val="both"/>
              <w:rPr>
                <w:rFonts w:eastAsia="Times New Roman" w:cstheme="minorHAnsi"/>
                <w:b/>
                <w:bCs/>
                <w:color w:val="FFFFFF" w:themeColor="background1"/>
                <w:kern w:val="0"/>
                <w:sz w:val="20"/>
                <w:szCs w:val="20"/>
                <w:lang w:eastAsia="es-ES"/>
                <w14:ligatures w14:val="none"/>
              </w:rPr>
            </w:pPr>
            <w:r w:rsidRPr="00212555">
              <w:rPr>
                <w:rFonts w:eastAsia="Times New Roman" w:cstheme="minorHAnsi"/>
                <w:b/>
                <w:bCs/>
                <w:color w:val="FFFFFF" w:themeColor="background1"/>
                <w:kern w:val="0"/>
                <w:sz w:val="20"/>
                <w:szCs w:val="20"/>
                <w:lang w:eastAsia="es-ES"/>
                <w14:ligatures w14:val="none"/>
              </w:rPr>
              <w:t>Peso (kg) descargado</w:t>
            </w:r>
          </w:p>
        </w:tc>
        <w:tc>
          <w:tcPr>
            <w:tcW w:w="1553"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33225827" w14:textId="77777777" w:rsidR="00212555" w:rsidRPr="00212555" w:rsidRDefault="00212555" w:rsidP="00212555">
            <w:pPr>
              <w:spacing w:before="100" w:beforeAutospacing="1" w:after="0" w:afterAutospacing="1" w:line="240" w:lineRule="auto"/>
              <w:jc w:val="both"/>
              <w:rPr>
                <w:rFonts w:eastAsia="Times New Roman" w:cstheme="minorHAnsi"/>
                <w:b/>
                <w:bCs/>
                <w:color w:val="FFFFFF" w:themeColor="background1"/>
                <w:kern w:val="0"/>
                <w:sz w:val="20"/>
                <w:szCs w:val="20"/>
                <w:lang w:eastAsia="es-ES"/>
                <w14:ligatures w14:val="none"/>
              </w:rPr>
            </w:pPr>
            <w:r w:rsidRPr="00212555">
              <w:rPr>
                <w:rFonts w:eastAsia="Times New Roman" w:cstheme="minorHAnsi"/>
                <w:b/>
                <w:bCs/>
                <w:color w:val="FFFFFF" w:themeColor="background1"/>
                <w:kern w:val="0"/>
                <w:sz w:val="20"/>
                <w:szCs w:val="20"/>
                <w:lang w:eastAsia="es-ES"/>
                <w14:ligatures w14:val="none"/>
              </w:rPr>
              <w:t>Porcentaje sobre el total</w:t>
            </w:r>
          </w:p>
        </w:tc>
      </w:tr>
      <w:tr w:rsidR="00212555" w:rsidRPr="00212555" w14:paraId="3ED70083"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A046FE"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CABALLA</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22D06A0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679.203,20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3080234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81,38%</w:t>
            </w:r>
          </w:p>
        </w:tc>
      </w:tr>
      <w:tr w:rsidR="00212555" w:rsidRPr="00212555" w14:paraId="253397FF"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3B7CA0"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JUREL</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5A28FA9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94.937,60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71214A7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11,37%</w:t>
            </w:r>
          </w:p>
        </w:tc>
      </w:tr>
      <w:tr w:rsidR="00212555" w:rsidRPr="00212555" w14:paraId="0CE30E34"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5ACB68"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MERLUZA</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013A3059"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19.674,9</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305D787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2,36%</w:t>
            </w:r>
          </w:p>
        </w:tc>
      </w:tr>
      <w:tr w:rsidR="00212555" w:rsidRPr="00212555" w14:paraId="461E9063"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A49CDE"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SALEMA</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2F22ED2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9.442</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69F0634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1,13%</w:t>
            </w:r>
          </w:p>
        </w:tc>
      </w:tr>
      <w:tr w:rsidR="00212555" w:rsidRPr="00212555" w14:paraId="5ADFA757"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95F2C5"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BONITO DEL NORTE</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1C8F2A0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5.184,80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3B4B82A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0,62%</w:t>
            </w:r>
          </w:p>
        </w:tc>
      </w:tr>
      <w:tr w:rsidR="00212555" w:rsidRPr="00212555" w14:paraId="718732AE"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23A5AC"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ESTORNINO DEL ATLÁNTICO</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5F9794F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4.579,50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553BC87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0,55%</w:t>
            </w:r>
          </w:p>
        </w:tc>
      </w:tr>
      <w:tr w:rsidR="00212555" w:rsidRPr="00212555" w14:paraId="4911DACF"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B04428"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LUBINA</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0733919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2.393,30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6066212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0,29%</w:t>
            </w:r>
          </w:p>
        </w:tc>
      </w:tr>
      <w:tr w:rsidR="00212555" w:rsidRPr="00212555" w14:paraId="0AF07857"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041FA6"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PULPO</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323F051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2.045,6</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36B2F86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0,25%</w:t>
            </w:r>
          </w:p>
        </w:tc>
      </w:tr>
      <w:tr w:rsidR="00212555" w:rsidRPr="00212555" w14:paraId="3878613B"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454AD1"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SARGO</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6B540A0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1.290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1211305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0,15%</w:t>
            </w:r>
          </w:p>
        </w:tc>
      </w:tr>
      <w:tr w:rsidR="00212555" w:rsidRPr="00212555" w14:paraId="3F00F889"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36F649"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CONGRIO</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4093574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1.137,40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6F87923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0,14%</w:t>
            </w:r>
          </w:p>
        </w:tc>
      </w:tr>
      <w:tr w:rsidR="00212555" w:rsidRPr="00212555" w14:paraId="13ECDCD4"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B6E39"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PAPARDA</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1FD03B0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1.034</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127454F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0,12%</w:t>
            </w:r>
          </w:p>
        </w:tc>
      </w:tr>
      <w:tr w:rsidR="00212555" w:rsidRPr="00212555" w14:paraId="4259AA5B"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E07AF9"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MACHOTE</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3EDA60A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982,2</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5ABA910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0,12%</w:t>
            </w:r>
          </w:p>
        </w:tc>
      </w:tr>
      <w:tr w:rsidR="00212555" w:rsidRPr="00212555" w14:paraId="04DAAA23"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E93A7B"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PIXÍN</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027536D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736,1</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65C655E9"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0,09%</w:t>
            </w:r>
          </w:p>
        </w:tc>
      </w:tr>
      <w:tr w:rsidR="00212555" w:rsidRPr="00212555" w14:paraId="2C62A410"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BDA6B4"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PATARROXA</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2DB124C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664,9</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7FDBC00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0,08%</w:t>
            </w:r>
          </w:p>
        </w:tc>
      </w:tr>
      <w:tr w:rsidR="00212555" w:rsidRPr="00212555" w14:paraId="6D957E44"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3CB348"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CABRACHO</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36B6B73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655,8</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1A9F553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0,08%</w:t>
            </w:r>
          </w:p>
        </w:tc>
      </w:tr>
      <w:tr w:rsidR="00212555" w:rsidRPr="00212555" w14:paraId="4590AE37"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9DBA2"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SAN MARTIN</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4A0BA31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654,1</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3B7D00B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0,08%</w:t>
            </w:r>
          </w:p>
        </w:tc>
      </w:tr>
      <w:tr w:rsidR="00212555" w:rsidRPr="00212555" w14:paraId="730DE694"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784FFE"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GOLONDRO</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54A19F3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645,4</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5765AF9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0,08%</w:t>
            </w:r>
          </w:p>
        </w:tc>
      </w:tr>
      <w:tr w:rsidR="00212555" w:rsidRPr="00212555" w14:paraId="719BD445"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53BAD7"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RAYAS</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6233CCB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601,3</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7841064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0,07%</w:t>
            </w:r>
          </w:p>
        </w:tc>
      </w:tr>
      <w:tr w:rsidR="00212555" w:rsidRPr="00212555" w14:paraId="062A631D"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2B57AD"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ABADEJO</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53CF3E0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538,7</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508B2C2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0,06%</w:t>
            </w:r>
          </w:p>
        </w:tc>
      </w:tr>
      <w:tr w:rsidR="00212555" w:rsidRPr="00212555" w14:paraId="732F8F44"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28FBD2"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BRECA</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7651682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538,4</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2C166BB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0,06%</w:t>
            </w:r>
          </w:p>
        </w:tc>
      </w:tr>
      <w:tr w:rsidR="00212555" w:rsidRPr="00212555" w14:paraId="417B6F68" w14:textId="77777777" w:rsidTr="00EE42BF">
        <w:trPr>
          <w:trHeight w:val="290"/>
        </w:trPr>
        <w:tc>
          <w:tcPr>
            <w:tcW w:w="3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981599"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Peso total</w:t>
            </w:r>
          </w:p>
        </w:tc>
        <w:tc>
          <w:tcPr>
            <w:tcW w:w="3286" w:type="dxa"/>
            <w:tcBorders>
              <w:top w:val="nil"/>
              <w:left w:val="nil"/>
              <w:bottom w:val="single" w:sz="4" w:space="0" w:color="auto"/>
              <w:right w:val="single" w:sz="4" w:space="0" w:color="auto"/>
            </w:tcBorders>
            <w:shd w:val="clear" w:color="auto" w:fill="FFFFFF" w:themeFill="background1"/>
            <w:noWrap/>
            <w:vAlign w:val="bottom"/>
            <w:hideMark/>
          </w:tcPr>
          <w:p w14:paraId="1F8145A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834.648,40</w:t>
            </w:r>
          </w:p>
        </w:tc>
        <w:tc>
          <w:tcPr>
            <w:tcW w:w="1553" w:type="dxa"/>
            <w:tcBorders>
              <w:top w:val="nil"/>
              <w:left w:val="nil"/>
              <w:bottom w:val="single" w:sz="4" w:space="0" w:color="auto"/>
              <w:right w:val="single" w:sz="4" w:space="0" w:color="auto"/>
            </w:tcBorders>
            <w:shd w:val="clear" w:color="auto" w:fill="FFFFFF" w:themeFill="background1"/>
            <w:noWrap/>
            <w:vAlign w:val="bottom"/>
            <w:hideMark/>
          </w:tcPr>
          <w:p w14:paraId="3D5A04EB"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r>
    </w:tbl>
    <w:p w14:paraId="376DBFEC"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0868A418"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br w:type="page"/>
      </w:r>
    </w:p>
    <w:p w14:paraId="316BDAA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9. Peso de las 20 especies más descargadas en kg en Tazones en 2021.</w:t>
      </w:r>
    </w:p>
    <w:tbl>
      <w:tblPr>
        <w:tblW w:w="8359" w:type="dxa"/>
        <w:tblCellMar>
          <w:left w:w="70" w:type="dxa"/>
          <w:right w:w="70" w:type="dxa"/>
        </w:tblCellMar>
        <w:tblLook w:val="04A0" w:firstRow="1" w:lastRow="0" w:firstColumn="1" w:lastColumn="0" w:noHBand="0" w:noVBand="1"/>
      </w:tblPr>
      <w:tblGrid>
        <w:gridCol w:w="3908"/>
        <w:gridCol w:w="1200"/>
        <w:gridCol w:w="3251"/>
      </w:tblGrid>
      <w:tr w:rsidR="00212555" w:rsidRPr="00212555" w14:paraId="455C3436" w14:textId="77777777" w:rsidTr="00EE42BF">
        <w:trPr>
          <w:trHeight w:val="290"/>
        </w:trPr>
        <w:tc>
          <w:tcPr>
            <w:tcW w:w="3908"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11AFF969"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20 especies con más peso descargado en Tazones en 2021</w:t>
            </w:r>
          </w:p>
        </w:tc>
        <w:tc>
          <w:tcPr>
            <w:tcW w:w="1200"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26FFE239"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Peso (kg) descargado</w:t>
            </w:r>
          </w:p>
        </w:tc>
        <w:tc>
          <w:tcPr>
            <w:tcW w:w="3251"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41967D92"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Porcentaje sobre el total</w:t>
            </w:r>
          </w:p>
        </w:tc>
      </w:tr>
      <w:tr w:rsidR="00212555" w:rsidRPr="00212555" w14:paraId="7C9766B3"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BE437"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CENTOLLO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637F01B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1.134,41</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1A71034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21,91%</w:t>
            </w:r>
          </w:p>
        </w:tc>
      </w:tr>
      <w:tr w:rsidR="00212555" w:rsidRPr="00212555" w14:paraId="794489A6"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4BCBC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NÉCORA</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1D64B2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882,09</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650E865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17,04%</w:t>
            </w:r>
          </w:p>
        </w:tc>
      </w:tr>
      <w:tr w:rsidR="00212555" w:rsidRPr="00212555" w14:paraId="7A49402C"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61A189"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PULPO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D7EE4E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472,3</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28204D7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9,12%</w:t>
            </w:r>
          </w:p>
        </w:tc>
      </w:tr>
      <w:tr w:rsidR="00212555" w:rsidRPr="00212555" w14:paraId="7BF09273"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2FC5A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LLÁMPARA</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2EBF7B0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345</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02E08F9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6,66%</w:t>
            </w:r>
          </w:p>
        </w:tc>
      </w:tr>
      <w:tr w:rsidR="00212555" w:rsidRPr="00212555" w14:paraId="1D2B47AA"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2F51BF"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CONGRIO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D5FE2A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275,28</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728616F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5,32%</w:t>
            </w:r>
          </w:p>
        </w:tc>
      </w:tr>
      <w:tr w:rsidR="00212555" w:rsidRPr="00212555" w14:paraId="68C9ECC5"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690114"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RAPE</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775B183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270,07</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7CBC8F1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5,22%</w:t>
            </w:r>
          </w:p>
        </w:tc>
      </w:tr>
      <w:tr w:rsidR="00212555" w:rsidRPr="00212555" w14:paraId="444DEAD3"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8D412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BOGAVANTE</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3709F54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247,51</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1413526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4,78%</w:t>
            </w:r>
          </w:p>
        </w:tc>
      </w:tr>
      <w:tr w:rsidR="00212555" w:rsidRPr="00212555" w14:paraId="1CDAB5ED"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368893"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PIXÍN</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3226D2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233,99</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6AC1836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4,52%</w:t>
            </w:r>
          </w:p>
        </w:tc>
      </w:tr>
      <w:tr w:rsidR="00212555" w:rsidRPr="00212555" w14:paraId="77849F18"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81FEB9"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SALMONETES</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F15A67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222,25</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0CA02A5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4,29%</w:t>
            </w:r>
          </w:p>
        </w:tc>
      </w:tr>
      <w:tr w:rsidR="00212555" w:rsidRPr="00212555" w14:paraId="5F1ABC0C"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D85FF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RODABALLO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8E6777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122,83</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4C832B2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2,37%</w:t>
            </w:r>
          </w:p>
        </w:tc>
      </w:tr>
      <w:tr w:rsidR="00212555" w:rsidRPr="00212555" w14:paraId="1B70C5C5"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AD0C80"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PERCEBE</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4CC552C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95</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49068D8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1,84%</w:t>
            </w:r>
          </w:p>
        </w:tc>
      </w:tr>
      <w:tr w:rsidR="00212555" w:rsidRPr="00212555" w14:paraId="00DBE09A"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5FD9DA"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CABRACHO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08355E6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75,65</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0272957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1,46%</w:t>
            </w:r>
          </w:p>
        </w:tc>
      </w:tr>
      <w:tr w:rsidR="00212555" w:rsidRPr="00212555" w14:paraId="5D6433C2"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44318B"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LUBINA</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692D517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70,37</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0A9A52B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1,36%</w:t>
            </w:r>
          </w:p>
        </w:tc>
      </w:tr>
      <w:tr w:rsidR="00212555" w:rsidRPr="00212555" w14:paraId="44048D2E"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228E4A"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MERLUZA</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10B98D8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69,2</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3977CD1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1,34%</w:t>
            </w:r>
          </w:p>
        </w:tc>
      </w:tr>
      <w:tr w:rsidR="00212555" w:rsidRPr="00212555" w14:paraId="35EA8E1C"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A8E7A9"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LENGUADO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3CC495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65,07</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5F2552E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1,26%</w:t>
            </w:r>
          </w:p>
        </w:tc>
      </w:tr>
      <w:tr w:rsidR="00212555" w:rsidRPr="00212555" w14:paraId="10826818"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5A9D5F"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CHOCO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6953E6C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63</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52C9530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1,22%</w:t>
            </w:r>
          </w:p>
        </w:tc>
      </w:tr>
      <w:tr w:rsidR="00212555" w:rsidRPr="00212555" w14:paraId="44F7A992"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E01790"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SANTIAGUIÑO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30F4EE0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55,4</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3F5BEF4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1,07%</w:t>
            </w:r>
          </w:p>
        </w:tc>
      </w:tr>
      <w:tr w:rsidR="00212555" w:rsidRPr="00212555" w14:paraId="40B4EBF4"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312F03"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SAN MARTÍN</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35E5724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45,49</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3E5E3F7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0,88%</w:t>
            </w:r>
          </w:p>
        </w:tc>
      </w:tr>
      <w:tr w:rsidR="00212555" w:rsidRPr="00212555" w14:paraId="16ACAC55"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CCCCE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ORTIGUILLA</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06DE7F6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43</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20CA946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0,83%</w:t>
            </w:r>
          </w:p>
        </w:tc>
      </w:tr>
      <w:tr w:rsidR="00212555" w:rsidRPr="00212555" w14:paraId="4D3ABBF5"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BFC16"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ESCAYUDA</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8E2D59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42,91</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11282C5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0,83%</w:t>
            </w:r>
          </w:p>
        </w:tc>
      </w:tr>
      <w:tr w:rsidR="00212555" w:rsidRPr="00212555" w14:paraId="7FC67FB8" w14:textId="77777777" w:rsidTr="00EE42BF">
        <w:trPr>
          <w:trHeight w:val="290"/>
        </w:trPr>
        <w:tc>
          <w:tcPr>
            <w:tcW w:w="390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498D7A"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 Peso total descargado</w:t>
            </w:r>
          </w:p>
        </w:tc>
        <w:tc>
          <w:tcPr>
            <w:tcW w:w="1200" w:type="dxa"/>
            <w:tcBorders>
              <w:top w:val="nil"/>
              <w:left w:val="nil"/>
              <w:bottom w:val="single" w:sz="4" w:space="0" w:color="auto"/>
              <w:right w:val="single" w:sz="4" w:space="0" w:color="auto"/>
            </w:tcBorders>
            <w:shd w:val="clear" w:color="auto" w:fill="FFFFFF" w:themeFill="background1"/>
            <w:noWrap/>
            <w:vAlign w:val="bottom"/>
            <w:hideMark/>
          </w:tcPr>
          <w:p w14:paraId="5DC57B9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5.176,44</w:t>
            </w:r>
          </w:p>
        </w:tc>
        <w:tc>
          <w:tcPr>
            <w:tcW w:w="3251" w:type="dxa"/>
            <w:tcBorders>
              <w:top w:val="nil"/>
              <w:left w:val="nil"/>
              <w:bottom w:val="single" w:sz="4" w:space="0" w:color="auto"/>
              <w:right w:val="single" w:sz="4" w:space="0" w:color="auto"/>
            </w:tcBorders>
            <w:shd w:val="clear" w:color="auto" w:fill="FFFFFF" w:themeFill="background1"/>
            <w:noWrap/>
            <w:vAlign w:val="bottom"/>
            <w:hideMark/>
          </w:tcPr>
          <w:p w14:paraId="7C23AD9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 </w:t>
            </w:r>
          </w:p>
        </w:tc>
      </w:tr>
    </w:tbl>
    <w:p w14:paraId="7D1EB358"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10. Comparativa del peso y las ventas de la angula por lonja en la Campaña 2020/2021.</w:t>
      </w:r>
    </w:p>
    <w:tbl>
      <w:tblPr>
        <w:tblW w:w="8359" w:type="dxa"/>
        <w:tblCellMar>
          <w:left w:w="70" w:type="dxa"/>
          <w:right w:w="70" w:type="dxa"/>
        </w:tblCellMar>
        <w:tblLook w:val="04A0" w:firstRow="1" w:lastRow="0" w:firstColumn="1" w:lastColumn="0" w:noHBand="0" w:noVBand="1"/>
      </w:tblPr>
      <w:tblGrid>
        <w:gridCol w:w="2000"/>
        <w:gridCol w:w="1200"/>
        <w:gridCol w:w="2220"/>
        <w:gridCol w:w="1025"/>
        <w:gridCol w:w="1914"/>
      </w:tblGrid>
      <w:tr w:rsidR="00212555" w:rsidRPr="00212555" w14:paraId="7C14A421" w14:textId="77777777" w:rsidTr="00EE42BF">
        <w:trPr>
          <w:trHeight w:val="580"/>
        </w:trPr>
        <w:tc>
          <w:tcPr>
            <w:tcW w:w="200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DD340C4"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Lonja</w:t>
            </w:r>
          </w:p>
        </w:tc>
        <w:tc>
          <w:tcPr>
            <w:tcW w:w="1200" w:type="dxa"/>
            <w:tcBorders>
              <w:top w:val="single" w:sz="4" w:space="0" w:color="auto"/>
              <w:left w:val="nil"/>
              <w:bottom w:val="single" w:sz="4" w:space="0" w:color="auto"/>
              <w:right w:val="single" w:sz="4" w:space="0" w:color="auto"/>
            </w:tcBorders>
            <w:shd w:val="clear" w:color="000000" w:fill="4472C4"/>
            <w:noWrap/>
            <w:vAlign w:val="center"/>
            <w:hideMark/>
          </w:tcPr>
          <w:p w14:paraId="4C68542D"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Total de Kg rulados</w:t>
            </w:r>
          </w:p>
        </w:tc>
        <w:tc>
          <w:tcPr>
            <w:tcW w:w="2220" w:type="dxa"/>
            <w:tcBorders>
              <w:top w:val="single" w:sz="4" w:space="0" w:color="auto"/>
              <w:left w:val="nil"/>
              <w:bottom w:val="single" w:sz="4" w:space="0" w:color="auto"/>
              <w:right w:val="single" w:sz="4" w:space="0" w:color="auto"/>
            </w:tcBorders>
            <w:shd w:val="clear" w:color="000000" w:fill="4472C4"/>
            <w:noWrap/>
            <w:vAlign w:val="center"/>
            <w:hideMark/>
          </w:tcPr>
          <w:p w14:paraId="59722C4C"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Total de ventas (euros)</w:t>
            </w:r>
          </w:p>
        </w:tc>
        <w:tc>
          <w:tcPr>
            <w:tcW w:w="1025" w:type="dxa"/>
            <w:tcBorders>
              <w:top w:val="single" w:sz="4" w:space="0" w:color="auto"/>
              <w:left w:val="nil"/>
              <w:bottom w:val="single" w:sz="4" w:space="0" w:color="auto"/>
              <w:right w:val="single" w:sz="4" w:space="0" w:color="auto"/>
            </w:tcBorders>
            <w:shd w:val="clear" w:color="000000" w:fill="4472C4"/>
            <w:vAlign w:val="center"/>
            <w:hideMark/>
          </w:tcPr>
          <w:p w14:paraId="0C1A334F"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Precio medio/kg</w:t>
            </w:r>
          </w:p>
        </w:tc>
        <w:tc>
          <w:tcPr>
            <w:tcW w:w="1914" w:type="dxa"/>
            <w:tcBorders>
              <w:top w:val="single" w:sz="4" w:space="0" w:color="auto"/>
              <w:left w:val="nil"/>
              <w:bottom w:val="single" w:sz="4" w:space="0" w:color="auto"/>
              <w:right w:val="single" w:sz="4" w:space="0" w:color="auto"/>
            </w:tcBorders>
            <w:shd w:val="clear" w:color="000000" w:fill="4472C4"/>
            <w:noWrap/>
            <w:vAlign w:val="center"/>
            <w:hideMark/>
          </w:tcPr>
          <w:p w14:paraId="642F0D0D"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de ventas</w:t>
            </w:r>
          </w:p>
        </w:tc>
      </w:tr>
      <w:tr w:rsidR="00212555" w:rsidRPr="00212555" w14:paraId="507D0110"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EE9823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San Juan de la Arena</w:t>
            </w:r>
          </w:p>
        </w:tc>
        <w:tc>
          <w:tcPr>
            <w:tcW w:w="1200" w:type="dxa"/>
            <w:tcBorders>
              <w:top w:val="nil"/>
              <w:left w:val="nil"/>
              <w:bottom w:val="single" w:sz="4" w:space="0" w:color="auto"/>
              <w:right w:val="single" w:sz="4" w:space="0" w:color="auto"/>
            </w:tcBorders>
            <w:shd w:val="clear" w:color="auto" w:fill="auto"/>
            <w:noWrap/>
            <w:vAlign w:val="center"/>
            <w:hideMark/>
          </w:tcPr>
          <w:p w14:paraId="1F357E7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1.084,84</w:t>
            </w:r>
          </w:p>
        </w:tc>
        <w:tc>
          <w:tcPr>
            <w:tcW w:w="2220" w:type="dxa"/>
            <w:tcBorders>
              <w:top w:val="nil"/>
              <w:left w:val="nil"/>
              <w:bottom w:val="single" w:sz="4" w:space="0" w:color="auto"/>
              <w:right w:val="single" w:sz="4" w:space="0" w:color="auto"/>
            </w:tcBorders>
            <w:shd w:val="clear" w:color="auto" w:fill="auto"/>
            <w:noWrap/>
            <w:vAlign w:val="center"/>
            <w:hideMark/>
          </w:tcPr>
          <w:p w14:paraId="6241E9E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409.270,28</w:t>
            </w:r>
          </w:p>
        </w:tc>
        <w:tc>
          <w:tcPr>
            <w:tcW w:w="1025" w:type="dxa"/>
            <w:tcBorders>
              <w:top w:val="nil"/>
              <w:left w:val="nil"/>
              <w:bottom w:val="single" w:sz="4" w:space="0" w:color="auto"/>
              <w:right w:val="single" w:sz="4" w:space="0" w:color="auto"/>
            </w:tcBorders>
            <w:shd w:val="clear" w:color="auto" w:fill="auto"/>
            <w:vAlign w:val="center"/>
            <w:hideMark/>
          </w:tcPr>
          <w:p w14:paraId="15B65B9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377,27</w:t>
            </w:r>
          </w:p>
        </w:tc>
        <w:tc>
          <w:tcPr>
            <w:tcW w:w="1914" w:type="dxa"/>
            <w:tcBorders>
              <w:top w:val="nil"/>
              <w:left w:val="nil"/>
              <w:bottom w:val="single" w:sz="4" w:space="0" w:color="auto"/>
              <w:right w:val="single" w:sz="4" w:space="0" w:color="auto"/>
            </w:tcBorders>
            <w:shd w:val="clear" w:color="auto" w:fill="auto"/>
            <w:noWrap/>
            <w:vAlign w:val="center"/>
            <w:hideMark/>
          </w:tcPr>
          <w:p w14:paraId="0FE49D8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40,04</w:t>
            </w:r>
          </w:p>
        </w:tc>
      </w:tr>
      <w:tr w:rsidR="00212555" w:rsidRPr="00212555" w14:paraId="3C6767A1"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69EB0A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Ribadesella</w:t>
            </w:r>
          </w:p>
        </w:tc>
        <w:tc>
          <w:tcPr>
            <w:tcW w:w="1200" w:type="dxa"/>
            <w:tcBorders>
              <w:top w:val="nil"/>
              <w:left w:val="nil"/>
              <w:bottom w:val="single" w:sz="4" w:space="0" w:color="auto"/>
              <w:right w:val="single" w:sz="4" w:space="0" w:color="auto"/>
            </w:tcBorders>
            <w:shd w:val="clear" w:color="auto" w:fill="auto"/>
            <w:noWrap/>
            <w:vAlign w:val="center"/>
            <w:hideMark/>
          </w:tcPr>
          <w:p w14:paraId="70EC01C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791,98</w:t>
            </w:r>
          </w:p>
        </w:tc>
        <w:tc>
          <w:tcPr>
            <w:tcW w:w="2220" w:type="dxa"/>
            <w:tcBorders>
              <w:top w:val="nil"/>
              <w:left w:val="nil"/>
              <w:bottom w:val="single" w:sz="4" w:space="0" w:color="auto"/>
              <w:right w:val="single" w:sz="4" w:space="0" w:color="auto"/>
            </w:tcBorders>
            <w:shd w:val="clear" w:color="auto" w:fill="auto"/>
            <w:noWrap/>
            <w:vAlign w:val="center"/>
            <w:hideMark/>
          </w:tcPr>
          <w:p w14:paraId="290E47C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324.234,28</w:t>
            </w:r>
          </w:p>
        </w:tc>
        <w:tc>
          <w:tcPr>
            <w:tcW w:w="1025" w:type="dxa"/>
            <w:tcBorders>
              <w:top w:val="nil"/>
              <w:left w:val="nil"/>
              <w:bottom w:val="single" w:sz="4" w:space="0" w:color="auto"/>
              <w:right w:val="single" w:sz="4" w:space="0" w:color="auto"/>
            </w:tcBorders>
            <w:shd w:val="clear" w:color="auto" w:fill="auto"/>
            <w:vAlign w:val="center"/>
            <w:hideMark/>
          </w:tcPr>
          <w:p w14:paraId="23E5690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409,4</w:t>
            </w:r>
          </w:p>
        </w:tc>
        <w:tc>
          <w:tcPr>
            <w:tcW w:w="1914" w:type="dxa"/>
            <w:tcBorders>
              <w:top w:val="nil"/>
              <w:left w:val="nil"/>
              <w:bottom w:val="single" w:sz="4" w:space="0" w:color="auto"/>
              <w:right w:val="single" w:sz="4" w:space="0" w:color="auto"/>
            </w:tcBorders>
            <w:shd w:val="clear" w:color="auto" w:fill="auto"/>
            <w:noWrap/>
            <w:vAlign w:val="center"/>
            <w:hideMark/>
          </w:tcPr>
          <w:p w14:paraId="32FA039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31,72</w:t>
            </w:r>
          </w:p>
        </w:tc>
      </w:tr>
      <w:tr w:rsidR="00212555" w:rsidRPr="00212555" w14:paraId="0171FC34"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5FF6DC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Cudillero</w:t>
            </w:r>
          </w:p>
        </w:tc>
        <w:tc>
          <w:tcPr>
            <w:tcW w:w="1200" w:type="dxa"/>
            <w:tcBorders>
              <w:top w:val="nil"/>
              <w:left w:val="nil"/>
              <w:bottom w:val="single" w:sz="4" w:space="0" w:color="auto"/>
              <w:right w:val="single" w:sz="4" w:space="0" w:color="auto"/>
            </w:tcBorders>
            <w:shd w:val="clear" w:color="auto" w:fill="auto"/>
            <w:noWrap/>
            <w:vAlign w:val="center"/>
            <w:hideMark/>
          </w:tcPr>
          <w:p w14:paraId="1323EA9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337,56</w:t>
            </w:r>
          </w:p>
        </w:tc>
        <w:tc>
          <w:tcPr>
            <w:tcW w:w="2220" w:type="dxa"/>
            <w:tcBorders>
              <w:top w:val="nil"/>
              <w:left w:val="nil"/>
              <w:bottom w:val="single" w:sz="4" w:space="0" w:color="auto"/>
              <w:right w:val="single" w:sz="4" w:space="0" w:color="auto"/>
            </w:tcBorders>
            <w:shd w:val="clear" w:color="auto" w:fill="auto"/>
            <w:noWrap/>
            <w:vAlign w:val="center"/>
            <w:hideMark/>
          </w:tcPr>
          <w:p w14:paraId="63EADD7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123.158,31</w:t>
            </w:r>
          </w:p>
        </w:tc>
        <w:tc>
          <w:tcPr>
            <w:tcW w:w="1025" w:type="dxa"/>
            <w:tcBorders>
              <w:top w:val="nil"/>
              <w:left w:val="nil"/>
              <w:bottom w:val="single" w:sz="4" w:space="0" w:color="auto"/>
              <w:right w:val="single" w:sz="4" w:space="0" w:color="auto"/>
            </w:tcBorders>
            <w:shd w:val="clear" w:color="auto" w:fill="auto"/>
            <w:vAlign w:val="center"/>
            <w:hideMark/>
          </w:tcPr>
          <w:p w14:paraId="443F3D2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364,85</w:t>
            </w:r>
          </w:p>
        </w:tc>
        <w:tc>
          <w:tcPr>
            <w:tcW w:w="1914" w:type="dxa"/>
            <w:tcBorders>
              <w:top w:val="nil"/>
              <w:left w:val="nil"/>
              <w:bottom w:val="single" w:sz="4" w:space="0" w:color="auto"/>
              <w:right w:val="single" w:sz="4" w:space="0" w:color="auto"/>
            </w:tcBorders>
            <w:shd w:val="clear" w:color="auto" w:fill="auto"/>
            <w:noWrap/>
            <w:vAlign w:val="center"/>
            <w:hideMark/>
          </w:tcPr>
          <w:p w14:paraId="4919E4F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12,05</w:t>
            </w:r>
          </w:p>
        </w:tc>
      </w:tr>
      <w:tr w:rsidR="00212555" w:rsidRPr="00212555" w14:paraId="28E87B86"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CE4FEE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proofErr w:type="spellStart"/>
            <w:r w:rsidRPr="00212555">
              <w:rPr>
                <w:rFonts w:eastAsiaTheme="minorEastAsia"/>
                <w:kern w:val="0"/>
                <w:sz w:val="20"/>
                <w:szCs w:val="20"/>
                <w14:ligatures w14:val="none"/>
              </w:rPr>
              <w:t>Bustio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4813BD9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301,18</w:t>
            </w:r>
          </w:p>
        </w:tc>
        <w:tc>
          <w:tcPr>
            <w:tcW w:w="2220" w:type="dxa"/>
            <w:tcBorders>
              <w:top w:val="nil"/>
              <w:left w:val="nil"/>
              <w:bottom w:val="single" w:sz="4" w:space="0" w:color="auto"/>
              <w:right w:val="single" w:sz="4" w:space="0" w:color="auto"/>
            </w:tcBorders>
            <w:shd w:val="clear" w:color="auto" w:fill="auto"/>
            <w:noWrap/>
            <w:vAlign w:val="center"/>
            <w:hideMark/>
          </w:tcPr>
          <w:p w14:paraId="385DD8E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119.052,58</w:t>
            </w:r>
          </w:p>
        </w:tc>
        <w:tc>
          <w:tcPr>
            <w:tcW w:w="1025" w:type="dxa"/>
            <w:tcBorders>
              <w:top w:val="nil"/>
              <w:left w:val="nil"/>
              <w:bottom w:val="single" w:sz="4" w:space="0" w:color="auto"/>
              <w:right w:val="single" w:sz="4" w:space="0" w:color="auto"/>
            </w:tcBorders>
            <w:shd w:val="clear" w:color="auto" w:fill="auto"/>
            <w:vAlign w:val="center"/>
            <w:hideMark/>
          </w:tcPr>
          <w:p w14:paraId="03572C8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395,29</w:t>
            </w:r>
          </w:p>
        </w:tc>
        <w:tc>
          <w:tcPr>
            <w:tcW w:w="1914" w:type="dxa"/>
            <w:tcBorders>
              <w:top w:val="nil"/>
              <w:left w:val="nil"/>
              <w:bottom w:val="single" w:sz="4" w:space="0" w:color="auto"/>
              <w:right w:val="single" w:sz="4" w:space="0" w:color="auto"/>
            </w:tcBorders>
            <w:shd w:val="clear" w:color="auto" w:fill="auto"/>
            <w:noWrap/>
            <w:vAlign w:val="center"/>
            <w:hideMark/>
          </w:tcPr>
          <w:p w14:paraId="4253EE4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11,65</w:t>
            </w:r>
          </w:p>
        </w:tc>
      </w:tr>
      <w:tr w:rsidR="00212555" w:rsidRPr="00212555" w14:paraId="6F59DBE0"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9D78ED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Luarca</w:t>
            </w:r>
          </w:p>
        </w:tc>
        <w:tc>
          <w:tcPr>
            <w:tcW w:w="1200" w:type="dxa"/>
            <w:tcBorders>
              <w:top w:val="nil"/>
              <w:left w:val="nil"/>
              <w:bottom w:val="single" w:sz="4" w:space="0" w:color="auto"/>
              <w:right w:val="single" w:sz="4" w:space="0" w:color="auto"/>
            </w:tcBorders>
            <w:shd w:val="clear" w:color="auto" w:fill="auto"/>
            <w:noWrap/>
            <w:vAlign w:val="center"/>
            <w:hideMark/>
          </w:tcPr>
          <w:p w14:paraId="5D8F625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94,72</w:t>
            </w:r>
          </w:p>
        </w:tc>
        <w:tc>
          <w:tcPr>
            <w:tcW w:w="2220" w:type="dxa"/>
            <w:tcBorders>
              <w:top w:val="nil"/>
              <w:left w:val="nil"/>
              <w:bottom w:val="single" w:sz="4" w:space="0" w:color="auto"/>
              <w:right w:val="single" w:sz="4" w:space="0" w:color="auto"/>
            </w:tcBorders>
            <w:shd w:val="clear" w:color="auto" w:fill="auto"/>
            <w:noWrap/>
            <w:vAlign w:val="center"/>
            <w:hideMark/>
          </w:tcPr>
          <w:p w14:paraId="60BC58E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33.985,93</w:t>
            </w:r>
          </w:p>
        </w:tc>
        <w:tc>
          <w:tcPr>
            <w:tcW w:w="1025" w:type="dxa"/>
            <w:tcBorders>
              <w:top w:val="nil"/>
              <w:left w:val="nil"/>
              <w:bottom w:val="single" w:sz="4" w:space="0" w:color="auto"/>
              <w:right w:val="single" w:sz="4" w:space="0" w:color="auto"/>
            </w:tcBorders>
            <w:shd w:val="clear" w:color="auto" w:fill="auto"/>
            <w:vAlign w:val="center"/>
            <w:hideMark/>
          </w:tcPr>
          <w:p w14:paraId="34AA8F3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358,8</w:t>
            </w:r>
          </w:p>
        </w:tc>
        <w:tc>
          <w:tcPr>
            <w:tcW w:w="1914" w:type="dxa"/>
            <w:tcBorders>
              <w:top w:val="nil"/>
              <w:left w:val="nil"/>
              <w:bottom w:val="single" w:sz="4" w:space="0" w:color="auto"/>
              <w:right w:val="single" w:sz="4" w:space="0" w:color="auto"/>
            </w:tcBorders>
            <w:shd w:val="clear" w:color="auto" w:fill="auto"/>
            <w:noWrap/>
            <w:vAlign w:val="center"/>
            <w:hideMark/>
          </w:tcPr>
          <w:p w14:paraId="0E445AB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3,33</w:t>
            </w:r>
          </w:p>
        </w:tc>
      </w:tr>
      <w:tr w:rsidR="00212555" w:rsidRPr="00212555" w14:paraId="5BAC54B5"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5550AB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proofErr w:type="spellStart"/>
            <w:r w:rsidRPr="00212555">
              <w:rPr>
                <w:rFonts w:eastAsiaTheme="minorEastAsia"/>
                <w:kern w:val="0"/>
                <w:sz w:val="20"/>
                <w:szCs w:val="20"/>
                <w14:ligatures w14:val="none"/>
              </w:rPr>
              <w:t>Viavélez</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0A88454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19,99</w:t>
            </w:r>
          </w:p>
        </w:tc>
        <w:tc>
          <w:tcPr>
            <w:tcW w:w="2220" w:type="dxa"/>
            <w:tcBorders>
              <w:top w:val="nil"/>
              <w:left w:val="nil"/>
              <w:bottom w:val="single" w:sz="4" w:space="0" w:color="auto"/>
              <w:right w:val="single" w:sz="4" w:space="0" w:color="auto"/>
            </w:tcBorders>
            <w:shd w:val="clear" w:color="auto" w:fill="auto"/>
            <w:noWrap/>
            <w:vAlign w:val="center"/>
            <w:hideMark/>
          </w:tcPr>
          <w:p w14:paraId="28D67CE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6.778,40</w:t>
            </w:r>
          </w:p>
        </w:tc>
        <w:tc>
          <w:tcPr>
            <w:tcW w:w="1025" w:type="dxa"/>
            <w:tcBorders>
              <w:top w:val="nil"/>
              <w:left w:val="nil"/>
              <w:bottom w:val="single" w:sz="4" w:space="0" w:color="auto"/>
              <w:right w:val="single" w:sz="4" w:space="0" w:color="auto"/>
            </w:tcBorders>
            <w:shd w:val="clear" w:color="auto" w:fill="auto"/>
            <w:vAlign w:val="center"/>
            <w:hideMark/>
          </w:tcPr>
          <w:p w14:paraId="47816D2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339,09</w:t>
            </w:r>
          </w:p>
        </w:tc>
        <w:tc>
          <w:tcPr>
            <w:tcW w:w="1914" w:type="dxa"/>
            <w:tcBorders>
              <w:top w:val="nil"/>
              <w:left w:val="nil"/>
              <w:bottom w:val="single" w:sz="4" w:space="0" w:color="auto"/>
              <w:right w:val="single" w:sz="4" w:space="0" w:color="auto"/>
            </w:tcBorders>
            <w:shd w:val="clear" w:color="auto" w:fill="auto"/>
            <w:noWrap/>
            <w:vAlign w:val="center"/>
            <w:hideMark/>
          </w:tcPr>
          <w:p w14:paraId="4B461BF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0,66</w:t>
            </w:r>
          </w:p>
        </w:tc>
      </w:tr>
      <w:tr w:rsidR="00212555" w:rsidRPr="00212555" w14:paraId="00D82D50"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FFFF00"/>
            <w:noWrap/>
            <w:vAlign w:val="center"/>
            <w:hideMark/>
          </w:tcPr>
          <w:p w14:paraId="7D3A8C80"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Tazones</w:t>
            </w:r>
          </w:p>
        </w:tc>
        <w:tc>
          <w:tcPr>
            <w:tcW w:w="1200" w:type="dxa"/>
            <w:tcBorders>
              <w:top w:val="nil"/>
              <w:left w:val="nil"/>
              <w:bottom w:val="single" w:sz="4" w:space="0" w:color="auto"/>
              <w:right w:val="single" w:sz="4" w:space="0" w:color="auto"/>
            </w:tcBorders>
            <w:shd w:val="clear" w:color="auto" w:fill="FFFF00"/>
            <w:noWrap/>
            <w:vAlign w:val="center"/>
            <w:hideMark/>
          </w:tcPr>
          <w:p w14:paraId="4A2D0828"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10,82</w:t>
            </w:r>
          </w:p>
        </w:tc>
        <w:tc>
          <w:tcPr>
            <w:tcW w:w="2220" w:type="dxa"/>
            <w:tcBorders>
              <w:top w:val="nil"/>
              <w:left w:val="nil"/>
              <w:bottom w:val="single" w:sz="4" w:space="0" w:color="auto"/>
              <w:right w:val="single" w:sz="4" w:space="0" w:color="auto"/>
            </w:tcBorders>
            <w:shd w:val="clear" w:color="auto" w:fill="FFFF00"/>
            <w:noWrap/>
            <w:vAlign w:val="center"/>
            <w:hideMark/>
          </w:tcPr>
          <w:p w14:paraId="3C9EB189"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3.621,60</w:t>
            </w:r>
          </w:p>
        </w:tc>
        <w:tc>
          <w:tcPr>
            <w:tcW w:w="1025" w:type="dxa"/>
            <w:tcBorders>
              <w:top w:val="nil"/>
              <w:left w:val="nil"/>
              <w:bottom w:val="single" w:sz="4" w:space="0" w:color="auto"/>
              <w:right w:val="single" w:sz="4" w:space="0" w:color="auto"/>
            </w:tcBorders>
            <w:shd w:val="clear" w:color="auto" w:fill="FFFF00"/>
            <w:vAlign w:val="center"/>
            <w:hideMark/>
          </w:tcPr>
          <w:p w14:paraId="2F0DA7CB"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334,71</w:t>
            </w:r>
          </w:p>
        </w:tc>
        <w:tc>
          <w:tcPr>
            <w:tcW w:w="1914" w:type="dxa"/>
            <w:tcBorders>
              <w:top w:val="nil"/>
              <w:left w:val="nil"/>
              <w:bottom w:val="single" w:sz="4" w:space="0" w:color="auto"/>
              <w:right w:val="single" w:sz="4" w:space="0" w:color="auto"/>
            </w:tcBorders>
            <w:shd w:val="clear" w:color="auto" w:fill="FFFF00"/>
            <w:noWrap/>
            <w:vAlign w:val="center"/>
            <w:hideMark/>
          </w:tcPr>
          <w:p w14:paraId="39EAD41D"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0,35</w:t>
            </w:r>
          </w:p>
        </w:tc>
      </w:tr>
      <w:tr w:rsidR="00212555" w:rsidRPr="00212555" w14:paraId="11978C6A"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04F023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Puerto de Vega</w:t>
            </w:r>
          </w:p>
        </w:tc>
        <w:tc>
          <w:tcPr>
            <w:tcW w:w="1200" w:type="dxa"/>
            <w:tcBorders>
              <w:top w:val="nil"/>
              <w:left w:val="nil"/>
              <w:bottom w:val="single" w:sz="4" w:space="0" w:color="auto"/>
              <w:right w:val="single" w:sz="4" w:space="0" w:color="auto"/>
            </w:tcBorders>
            <w:shd w:val="clear" w:color="auto" w:fill="auto"/>
            <w:noWrap/>
            <w:vAlign w:val="center"/>
            <w:hideMark/>
          </w:tcPr>
          <w:p w14:paraId="7214117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6,6</w:t>
            </w:r>
          </w:p>
        </w:tc>
        <w:tc>
          <w:tcPr>
            <w:tcW w:w="2220" w:type="dxa"/>
            <w:tcBorders>
              <w:top w:val="nil"/>
              <w:left w:val="nil"/>
              <w:bottom w:val="single" w:sz="4" w:space="0" w:color="auto"/>
              <w:right w:val="single" w:sz="4" w:space="0" w:color="auto"/>
            </w:tcBorders>
            <w:shd w:val="clear" w:color="auto" w:fill="auto"/>
            <w:noWrap/>
            <w:vAlign w:val="center"/>
            <w:hideMark/>
          </w:tcPr>
          <w:p w14:paraId="06EF6E7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1.410,00</w:t>
            </w:r>
          </w:p>
        </w:tc>
        <w:tc>
          <w:tcPr>
            <w:tcW w:w="1025" w:type="dxa"/>
            <w:tcBorders>
              <w:top w:val="nil"/>
              <w:left w:val="nil"/>
              <w:bottom w:val="single" w:sz="4" w:space="0" w:color="auto"/>
              <w:right w:val="single" w:sz="4" w:space="0" w:color="auto"/>
            </w:tcBorders>
            <w:shd w:val="clear" w:color="auto" w:fill="auto"/>
            <w:vAlign w:val="center"/>
            <w:hideMark/>
          </w:tcPr>
          <w:p w14:paraId="2A6CAF7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213,64</w:t>
            </w:r>
          </w:p>
        </w:tc>
        <w:tc>
          <w:tcPr>
            <w:tcW w:w="1914" w:type="dxa"/>
            <w:tcBorders>
              <w:top w:val="nil"/>
              <w:left w:val="nil"/>
              <w:bottom w:val="single" w:sz="4" w:space="0" w:color="auto"/>
              <w:right w:val="single" w:sz="4" w:space="0" w:color="auto"/>
            </w:tcBorders>
            <w:shd w:val="clear" w:color="auto" w:fill="auto"/>
            <w:noWrap/>
            <w:vAlign w:val="center"/>
            <w:hideMark/>
          </w:tcPr>
          <w:p w14:paraId="2693DD2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0,14</w:t>
            </w:r>
          </w:p>
        </w:tc>
      </w:tr>
      <w:tr w:rsidR="00212555" w:rsidRPr="00212555" w14:paraId="3F4E97BE" w14:textId="77777777" w:rsidTr="00EE42BF">
        <w:trPr>
          <w:trHeight w:val="290"/>
        </w:trPr>
        <w:tc>
          <w:tcPr>
            <w:tcW w:w="2000" w:type="dxa"/>
            <w:tcBorders>
              <w:top w:val="nil"/>
              <w:left w:val="single" w:sz="4" w:space="0" w:color="auto"/>
              <w:bottom w:val="single" w:sz="4" w:space="0" w:color="auto"/>
              <w:right w:val="single" w:sz="4" w:space="0" w:color="auto"/>
            </w:tcBorders>
            <w:shd w:val="clear" w:color="auto" w:fill="FFFF00"/>
            <w:noWrap/>
            <w:vAlign w:val="center"/>
            <w:hideMark/>
          </w:tcPr>
          <w:p w14:paraId="7DF28C48"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Lastres</w:t>
            </w:r>
          </w:p>
        </w:tc>
        <w:tc>
          <w:tcPr>
            <w:tcW w:w="1200" w:type="dxa"/>
            <w:tcBorders>
              <w:top w:val="nil"/>
              <w:left w:val="nil"/>
              <w:bottom w:val="single" w:sz="4" w:space="0" w:color="auto"/>
              <w:right w:val="single" w:sz="4" w:space="0" w:color="auto"/>
            </w:tcBorders>
            <w:shd w:val="clear" w:color="auto" w:fill="FFFF00"/>
            <w:noWrap/>
            <w:vAlign w:val="center"/>
            <w:hideMark/>
          </w:tcPr>
          <w:p w14:paraId="5CFC94D3"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2,45</w:t>
            </w:r>
          </w:p>
        </w:tc>
        <w:tc>
          <w:tcPr>
            <w:tcW w:w="2220" w:type="dxa"/>
            <w:tcBorders>
              <w:top w:val="nil"/>
              <w:left w:val="nil"/>
              <w:bottom w:val="single" w:sz="4" w:space="0" w:color="auto"/>
              <w:right w:val="single" w:sz="4" w:space="0" w:color="auto"/>
            </w:tcBorders>
            <w:shd w:val="clear" w:color="auto" w:fill="FFFF00"/>
            <w:noWrap/>
            <w:vAlign w:val="center"/>
            <w:hideMark/>
          </w:tcPr>
          <w:p w14:paraId="60E6476E"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612,5</w:t>
            </w:r>
          </w:p>
        </w:tc>
        <w:tc>
          <w:tcPr>
            <w:tcW w:w="1025" w:type="dxa"/>
            <w:tcBorders>
              <w:top w:val="nil"/>
              <w:left w:val="nil"/>
              <w:bottom w:val="single" w:sz="4" w:space="0" w:color="auto"/>
              <w:right w:val="single" w:sz="4" w:space="0" w:color="auto"/>
            </w:tcBorders>
            <w:shd w:val="clear" w:color="auto" w:fill="FFFF00"/>
            <w:vAlign w:val="center"/>
            <w:hideMark/>
          </w:tcPr>
          <w:p w14:paraId="7D4F2C8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250</w:t>
            </w:r>
          </w:p>
        </w:tc>
        <w:tc>
          <w:tcPr>
            <w:tcW w:w="1914" w:type="dxa"/>
            <w:tcBorders>
              <w:top w:val="nil"/>
              <w:left w:val="nil"/>
              <w:bottom w:val="single" w:sz="4" w:space="0" w:color="auto"/>
              <w:right w:val="single" w:sz="4" w:space="0" w:color="auto"/>
            </w:tcBorders>
            <w:shd w:val="clear" w:color="auto" w:fill="FFFF00"/>
            <w:noWrap/>
            <w:vAlign w:val="center"/>
            <w:hideMark/>
          </w:tcPr>
          <w:p w14:paraId="616D75D7"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0,06</w:t>
            </w:r>
          </w:p>
        </w:tc>
      </w:tr>
      <w:tr w:rsidR="00212555" w:rsidRPr="00212555" w14:paraId="26CE0BC4" w14:textId="77777777" w:rsidTr="00EE42BF">
        <w:trPr>
          <w:trHeight w:val="290"/>
        </w:trPr>
        <w:tc>
          <w:tcPr>
            <w:tcW w:w="2000" w:type="dxa"/>
            <w:tcBorders>
              <w:top w:val="nil"/>
              <w:left w:val="single" w:sz="4" w:space="0" w:color="auto"/>
              <w:bottom w:val="single" w:sz="4" w:space="0" w:color="auto"/>
              <w:right w:val="single" w:sz="4" w:space="0" w:color="auto"/>
            </w:tcBorders>
            <w:shd w:val="clear" w:color="000000" w:fill="D9E1F2"/>
            <w:noWrap/>
            <w:vAlign w:val="center"/>
            <w:hideMark/>
          </w:tcPr>
          <w:p w14:paraId="4520174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Total</w:t>
            </w:r>
          </w:p>
        </w:tc>
        <w:tc>
          <w:tcPr>
            <w:tcW w:w="1200" w:type="dxa"/>
            <w:tcBorders>
              <w:top w:val="nil"/>
              <w:left w:val="nil"/>
              <w:bottom w:val="single" w:sz="4" w:space="0" w:color="auto"/>
              <w:right w:val="single" w:sz="4" w:space="0" w:color="auto"/>
            </w:tcBorders>
            <w:shd w:val="clear" w:color="000000" w:fill="D9E1F2"/>
            <w:noWrap/>
            <w:vAlign w:val="center"/>
            <w:hideMark/>
          </w:tcPr>
          <w:p w14:paraId="7B2B0FE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2.650</w:t>
            </w:r>
          </w:p>
        </w:tc>
        <w:tc>
          <w:tcPr>
            <w:tcW w:w="2220" w:type="dxa"/>
            <w:tcBorders>
              <w:top w:val="nil"/>
              <w:left w:val="nil"/>
              <w:bottom w:val="single" w:sz="4" w:space="0" w:color="auto"/>
              <w:right w:val="single" w:sz="4" w:space="0" w:color="auto"/>
            </w:tcBorders>
            <w:shd w:val="clear" w:color="000000" w:fill="D9E1F2"/>
            <w:noWrap/>
            <w:vAlign w:val="center"/>
            <w:hideMark/>
          </w:tcPr>
          <w:p w14:paraId="3E0D374E"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1.022.124</w:t>
            </w:r>
          </w:p>
        </w:tc>
        <w:tc>
          <w:tcPr>
            <w:tcW w:w="1025" w:type="dxa"/>
            <w:tcBorders>
              <w:top w:val="nil"/>
              <w:left w:val="nil"/>
              <w:bottom w:val="single" w:sz="4" w:space="0" w:color="auto"/>
              <w:right w:val="single" w:sz="4" w:space="0" w:color="auto"/>
            </w:tcBorders>
            <w:shd w:val="clear" w:color="000000" w:fill="D9E1F2"/>
            <w:vAlign w:val="center"/>
            <w:hideMark/>
          </w:tcPr>
          <w:p w14:paraId="1C0F7BE3"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385,69</w:t>
            </w:r>
          </w:p>
        </w:tc>
        <w:tc>
          <w:tcPr>
            <w:tcW w:w="1914" w:type="dxa"/>
            <w:tcBorders>
              <w:top w:val="nil"/>
              <w:left w:val="nil"/>
              <w:bottom w:val="single" w:sz="4" w:space="0" w:color="auto"/>
              <w:right w:val="single" w:sz="4" w:space="0" w:color="auto"/>
            </w:tcBorders>
            <w:shd w:val="clear" w:color="000000" w:fill="D9E1F2"/>
            <w:noWrap/>
            <w:vAlign w:val="center"/>
            <w:hideMark/>
          </w:tcPr>
          <w:p w14:paraId="1910710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100</w:t>
            </w:r>
          </w:p>
        </w:tc>
      </w:tr>
    </w:tbl>
    <w:p w14:paraId="49A6245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05CCD1AF" w14:textId="77777777" w:rsidR="00212555" w:rsidRDefault="00212555" w:rsidP="00212555">
      <w:pPr>
        <w:spacing w:before="100" w:beforeAutospacing="1" w:after="100" w:afterAutospacing="1" w:line="240" w:lineRule="auto"/>
        <w:jc w:val="both"/>
        <w:rPr>
          <w:rFonts w:eastAsiaTheme="minorEastAsia"/>
          <w:kern w:val="0"/>
          <w14:ligatures w14:val="none"/>
        </w:rPr>
      </w:pPr>
    </w:p>
    <w:p w14:paraId="08B00158" w14:textId="77777777" w:rsidR="003F60C7" w:rsidRDefault="003F60C7" w:rsidP="00212555">
      <w:pPr>
        <w:spacing w:before="100" w:beforeAutospacing="1" w:after="100" w:afterAutospacing="1" w:line="240" w:lineRule="auto"/>
        <w:jc w:val="both"/>
        <w:rPr>
          <w:rFonts w:eastAsiaTheme="minorEastAsia"/>
          <w:kern w:val="0"/>
          <w14:ligatures w14:val="none"/>
        </w:rPr>
      </w:pPr>
    </w:p>
    <w:p w14:paraId="4D4A8567" w14:textId="77777777" w:rsidR="003F60C7" w:rsidRPr="00212555" w:rsidRDefault="003F60C7" w:rsidP="00212555">
      <w:pPr>
        <w:spacing w:before="100" w:beforeAutospacing="1" w:after="100" w:afterAutospacing="1" w:line="240" w:lineRule="auto"/>
        <w:jc w:val="both"/>
        <w:rPr>
          <w:rFonts w:eastAsiaTheme="minorEastAsia"/>
          <w:kern w:val="0"/>
          <w14:ligatures w14:val="none"/>
        </w:rPr>
      </w:pPr>
    </w:p>
    <w:p w14:paraId="1D94E345"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11. Comparativa de la evolución del peso descargado de angula por campaña y por puerto.</w:t>
      </w:r>
    </w:p>
    <w:tbl>
      <w:tblPr>
        <w:tblW w:w="9108" w:type="dxa"/>
        <w:tblCellMar>
          <w:left w:w="70" w:type="dxa"/>
          <w:right w:w="70" w:type="dxa"/>
        </w:tblCellMar>
        <w:tblLook w:val="04A0" w:firstRow="1" w:lastRow="0" w:firstColumn="1" w:lastColumn="0" w:noHBand="0" w:noVBand="1"/>
      </w:tblPr>
      <w:tblGrid>
        <w:gridCol w:w="1775"/>
        <w:gridCol w:w="1953"/>
        <w:gridCol w:w="1971"/>
        <w:gridCol w:w="1172"/>
        <w:gridCol w:w="1172"/>
        <w:gridCol w:w="1065"/>
      </w:tblGrid>
      <w:tr w:rsidR="00212555" w:rsidRPr="00212555" w14:paraId="62782903" w14:textId="77777777" w:rsidTr="00EE42BF">
        <w:trPr>
          <w:trHeight w:val="255"/>
        </w:trPr>
        <w:tc>
          <w:tcPr>
            <w:tcW w:w="1775"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73DF867C"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Campaña</w:t>
            </w:r>
          </w:p>
        </w:tc>
        <w:tc>
          <w:tcPr>
            <w:tcW w:w="1953" w:type="dxa"/>
            <w:tcBorders>
              <w:top w:val="single" w:sz="4" w:space="0" w:color="auto"/>
              <w:left w:val="single" w:sz="4" w:space="0" w:color="auto"/>
              <w:bottom w:val="single" w:sz="4" w:space="0" w:color="auto"/>
              <w:right w:val="single" w:sz="4" w:space="0" w:color="auto"/>
            </w:tcBorders>
            <w:shd w:val="clear" w:color="D9E1F2" w:fill="4472C4"/>
            <w:noWrap/>
            <w:vAlign w:val="bottom"/>
            <w:hideMark/>
          </w:tcPr>
          <w:p w14:paraId="61373AA1"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San Juan de la Arena</w:t>
            </w:r>
          </w:p>
        </w:tc>
        <w:tc>
          <w:tcPr>
            <w:tcW w:w="1971"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1ED12ECC"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Ribadesella</w:t>
            </w:r>
          </w:p>
        </w:tc>
        <w:tc>
          <w:tcPr>
            <w:tcW w:w="1172" w:type="dxa"/>
            <w:tcBorders>
              <w:top w:val="single" w:sz="4" w:space="0" w:color="auto"/>
              <w:left w:val="single" w:sz="4" w:space="0" w:color="auto"/>
              <w:bottom w:val="single" w:sz="4" w:space="0" w:color="auto"/>
              <w:right w:val="single" w:sz="4" w:space="0" w:color="auto"/>
            </w:tcBorders>
            <w:shd w:val="clear" w:color="D9E1F2" w:fill="4472C4"/>
            <w:noWrap/>
            <w:vAlign w:val="bottom"/>
            <w:hideMark/>
          </w:tcPr>
          <w:p w14:paraId="59FD08B2"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Cudillero</w:t>
            </w:r>
          </w:p>
        </w:tc>
        <w:tc>
          <w:tcPr>
            <w:tcW w:w="1172"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B438488"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proofErr w:type="spellStart"/>
            <w:r w:rsidRPr="00212555">
              <w:rPr>
                <w:rFonts w:eastAsiaTheme="minorEastAsia"/>
                <w:b/>
                <w:bCs/>
                <w:color w:val="FFFFFF" w:themeColor="background1"/>
                <w:kern w:val="0"/>
                <w:sz w:val="20"/>
                <w:szCs w:val="20"/>
                <w14:ligatures w14:val="none"/>
              </w:rPr>
              <w:t>Bustio</w:t>
            </w:r>
            <w:proofErr w:type="spellEnd"/>
          </w:p>
        </w:tc>
        <w:tc>
          <w:tcPr>
            <w:tcW w:w="1065" w:type="dxa"/>
            <w:tcBorders>
              <w:top w:val="single" w:sz="4" w:space="0" w:color="auto"/>
              <w:left w:val="single" w:sz="4" w:space="0" w:color="auto"/>
              <w:bottom w:val="single" w:sz="4" w:space="0" w:color="auto"/>
              <w:right w:val="single" w:sz="4" w:space="0" w:color="auto"/>
            </w:tcBorders>
            <w:shd w:val="clear" w:color="D9E1F2" w:fill="4472C4"/>
            <w:noWrap/>
            <w:vAlign w:val="bottom"/>
            <w:hideMark/>
          </w:tcPr>
          <w:p w14:paraId="48403683"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Otros puertos</w:t>
            </w:r>
          </w:p>
        </w:tc>
      </w:tr>
      <w:tr w:rsidR="00212555" w:rsidRPr="00212555" w14:paraId="4F65752D" w14:textId="77777777" w:rsidTr="00EE42BF">
        <w:trPr>
          <w:trHeight w:val="255"/>
        </w:trPr>
        <w:tc>
          <w:tcPr>
            <w:tcW w:w="1775" w:type="dxa"/>
            <w:tcBorders>
              <w:top w:val="single" w:sz="4" w:space="0" w:color="auto"/>
              <w:left w:val="single" w:sz="4" w:space="0" w:color="auto"/>
              <w:bottom w:val="single" w:sz="4" w:space="0" w:color="auto"/>
              <w:right w:val="single" w:sz="4" w:space="0" w:color="auto"/>
            </w:tcBorders>
            <w:shd w:val="clear" w:color="4472C4" w:fill="FFFFFF"/>
            <w:noWrap/>
            <w:vAlign w:val="bottom"/>
            <w:hideMark/>
          </w:tcPr>
          <w:p w14:paraId="36CA47B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2017/2018</w:t>
            </w:r>
          </w:p>
        </w:tc>
        <w:tc>
          <w:tcPr>
            <w:tcW w:w="1953"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092EC38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1.067,50</w:t>
            </w:r>
          </w:p>
        </w:tc>
        <w:tc>
          <w:tcPr>
            <w:tcW w:w="19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ED4E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1.141,59</w:t>
            </w:r>
          </w:p>
        </w:tc>
        <w:tc>
          <w:tcPr>
            <w:tcW w:w="1172"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6E0B504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408,30</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12A46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575,38</w:t>
            </w:r>
          </w:p>
        </w:tc>
        <w:tc>
          <w:tcPr>
            <w:tcW w:w="1065"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3D39044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189,12</w:t>
            </w:r>
          </w:p>
        </w:tc>
      </w:tr>
      <w:tr w:rsidR="00212555" w:rsidRPr="00212555" w14:paraId="05AD32AC" w14:textId="77777777" w:rsidTr="00EE42BF">
        <w:trPr>
          <w:trHeight w:val="255"/>
        </w:trPr>
        <w:tc>
          <w:tcPr>
            <w:tcW w:w="1775" w:type="dxa"/>
            <w:tcBorders>
              <w:top w:val="single" w:sz="4" w:space="0" w:color="auto"/>
              <w:left w:val="single" w:sz="4" w:space="0" w:color="auto"/>
              <w:bottom w:val="single" w:sz="4" w:space="0" w:color="auto"/>
              <w:right w:val="single" w:sz="4" w:space="0" w:color="auto"/>
            </w:tcBorders>
            <w:shd w:val="clear" w:color="4472C4" w:fill="FFFFFF"/>
            <w:noWrap/>
            <w:vAlign w:val="bottom"/>
            <w:hideMark/>
          </w:tcPr>
          <w:p w14:paraId="024D1C5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2018/2019</w:t>
            </w:r>
          </w:p>
        </w:tc>
        <w:tc>
          <w:tcPr>
            <w:tcW w:w="1953"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6344D2A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888,98</w:t>
            </w:r>
          </w:p>
        </w:tc>
        <w:tc>
          <w:tcPr>
            <w:tcW w:w="19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322F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702,82</w:t>
            </w:r>
          </w:p>
        </w:tc>
        <w:tc>
          <w:tcPr>
            <w:tcW w:w="1172"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2A71790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431,64</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DFCA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208,18</w:t>
            </w:r>
          </w:p>
        </w:tc>
        <w:tc>
          <w:tcPr>
            <w:tcW w:w="1065"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0B137CF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144,33</w:t>
            </w:r>
          </w:p>
        </w:tc>
      </w:tr>
      <w:tr w:rsidR="00212555" w:rsidRPr="00212555" w14:paraId="6ED08B16" w14:textId="77777777" w:rsidTr="00EE42BF">
        <w:trPr>
          <w:trHeight w:val="255"/>
        </w:trPr>
        <w:tc>
          <w:tcPr>
            <w:tcW w:w="1775" w:type="dxa"/>
            <w:tcBorders>
              <w:top w:val="single" w:sz="4" w:space="0" w:color="auto"/>
              <w:left w:val="single" w:sz="4" w:space="0" w:color="auto"/>
              <w:bottom w:val="single" w:sz="4" w:space="0" w:color="auto"/>
              <w:right w:val="single" w:sz="4" w:space="0" w:color="auto"/>
            </w:tcBorders>
            <w:shd w:val="clear" w:color="4472C4" w:fill="FFFFFF"/>
            <w:noWrap/>
            <w:vAlign w:val="bottom"/>
            <w:hideMark/>
          </w:tcPr>
          <w:p w14:paraId="607DB36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2019/2020</w:t>
            </w:r>
          </w:p>
        </w:tc>
        <w:tc>
          <w:tcPr>
            <w:tcW w:w="1953"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51580B6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1.529,45</w:t>
            </w:r>
          </w:p>
        </w:tc>
        <w:tc>
          <w:tcPr>
            <w:tcW w:w="19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A1C8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1.413,12</w:t>
            </w:r>
          </w:p>
        </w:tc>
        <w:tc>
          <w:tcPr>
            <w:tcW w:w="1172"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33E4292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660,58</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0C728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482,16</w:t>
            </w:r>
          </w:p>
        </w:tc>
        <w:tc>
          <w:tcPr>
            <w:tcW w:w="1065"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1F933E7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133,09</w:t>
            </w:r>
          </w:p>
        </w:tc>
      </w:tr>
      <w:tr w:rsidR="00212555" w:rsidRPr="00212555" w14:paraId="477D0F6B" w14:textId="77777777" w:rsidTr="00EE42BF">
        <w:trPr>
          <w:trHeight w:val="255"/>
        </w:trPr>
        <w:tc>
          <w:tcPr>
            <w:tcW w:w="1775" w:type="dxa"/>
            <w:tcBorders>
              <w:top w:val="single" w:sz="4" w:space="0" w:color="auto"/>
              <w:left w:val="single" w:sz="4" w:space="0" w:color="auto"/>
              <w:bottom w:val="single" w:sz="4" w:space="0" w:color="8EA9DB"/>
              <w:right w:val="single" w:sz="4" w:space="0" w:color="auto"/>
            </w:tcBorders>
            <w:shd w:val="clear" w:color="4472C4" w:fill="FFFFFF"/>
            <w:noWrap/>
            <w:vAlign w:val="bottom"/>
            <w:hideMark/>
          </w:tcPr>
          <w:p w14:paraId="5174B0B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2020/2021</w:t>
            </w:r>
          </w:p>
        </w:tc>
        <w:tc>
          <w:tcPr>
            <w:tcW w:w="1953"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04AD5CA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1.084,84</w:t>
            </w:r>
          </w:p>
        </w:tc>
        <w:tc>
          <w:tcPr>
            <w:tcW w:w="1971" w:type="dxa"/>
            <w:tcBorders>
              <w:top w:val="single" w:sz="4" w:space="0" w:color="auto"/>
              <w:left w:val="single" w:sz="4" w:space="0" w:color="auto"/>
              <w:bottom w:val="single" w:sz="4" w:space="0" w:color="8EA9DB"/>
              <w:right w:val="single" w:sz="4" w:space="0" w:color="auto"/>
            </w:tcBorders>
            <w:shd w:val="clear" w:color="000000" w:fill="FFFFFF"/>
            <w:noWrap/>
            <w:vAlign w:val="bottom"/>
            <w:hideMark/>
          </w:tcPr>
          <w:p w14:paraId="09C7BD7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791,98</w:t>
            </w:r>
          </w:p>
        </w:tc>
        <w:tc>
          <w:tcPr>
            <w:tcW w:w="1172"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4EBC7FC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337,56</w:t>
            </w:r>
          </w:p>
        </w:tc>
        <w:tc>
          <w:tcPr>
            <w:tcW w:w="1172" w:type="dxa"/>
            <w:tcBorders>
              <w:top w:val="single" w:sz="4" w:space="0" w:color="auto"/>
              <w:left w:val="single" w:sz="4" w:space="0" w:color="auto"/>
              <w:bottom w:val="single" w:sz="4" w:space="0" w:color="8EA9DB"/>
              <w:right w:val="single" w:sz="4" w:space="0" w:color="auto"/>
            </w:tcBorders>
            <w:shd w:val="clear" w:color="000000" w:fill="FFFFFF"/>
            <w:noWrap/>
            <w:vAlign w:val="bottom"/>
            <w:hideMark/>
          </w:tcPr>
          <w:p w14:paraId="307EF7A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301,18</w:t>
            </w:r>
          </w:p>
        </w:tc>
        <w:tc>
          <w:tcPr>
            <w:tcW w:w="1065"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11F0371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134,58</w:t>
            </w:r>
          </w:p>
        </w:tc>
      </w:tr>
      <w:tr w:rsidR="00212555" w:rsidRPr="00212555" w14:paraId="407AC57A" w14:textId="77777777" w:rsidTr="00EE42BF">
        <w:trPr>
          <w:trHeight w:val="255"/>
        </w:trPr>
        <w:tc>
          <w:tcPr>
            <w:tcW w:w="1775" w:type="dxa"/>
            <w:tcBorders>
              <w:top w:val="single" w:sz="4" w:space="0" w:color="auto"/>
              <w:left w:val="single" w:sz="4" w:space="0" w:color="auto"/>
              <w:bottom w:val="single" w:sz="4" w:space="0" w:color="8EA9DB"/>
              <w:right w:val="single" w:sz="4" w:space="0" w:color="auto"/>
            </w:tcBorders>
            <w:shd w:val="clear" w:color="4472C4" w:fill="FFFFFF"/>
            <w:noWrap/>
            <w:vAlign w:val="bottom"/>
            <w:hideMark/>
          </w:tcPr>
          <w:p w14:paraId="23C554F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Diferencia bruta</w:t>
            </w:r>
          </w:p>
        </w:tc>
        <w:tc>
          <w:tcPr>
            <w:tcW w:w="1953"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64593A1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17,34</w:t>
            </w:r>
          </w:p>
        </w:tc>
        <w:tc>
          <w:tcPr>
            <w:tcW w:w="1971"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4E1613D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-349,61</w:t>
            </w:r>
          </w:p>
        </w:tc>
        <w:tc>
          <w:tcPr>
            <w:tcW w:w="1172"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4004F62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-70,74</w:t>
            </w:r>
          </w:p>
        </w:tc>
        <w:tc>
          <w:tcPr>
            <w:tcW w:w="1172"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1963189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-274,20</w:t>
            </w:r>
          </w:p>
        </w:tc>
        <w:tc>
          <w:tcPr>
            <w:tcW w:w="1065" w:type="dxa"/>
            <w:tcBorders>
              <w:top w:val="single" w:sz="4" w:space="0" w:color="auto"/>
              <w:left w:val="single" w:sz="4" w:space="0" w:color="auto"/>
              <w:bottom w:val="single" w:sz="4" w:space="0" w:color="8EA9DB"/>
              <w:right w:val="single" w:sz="4" w:space="0" w:color="auto"/>
            </w:tcBorders>
            <w:shd w:val="clear" w:color="D9E1F2" w:fill="FFFFFF"/>
            <w:noWrap/>
            <w:vAlign w:val="bottom"/>
            <w:hideMark/>
          </w:tcPr>
          <w:p w14:paraId="09B3597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-54,54</w:t>
            </w:r>
          </w:p>
        </w:tc>
      </w:tr>
      <w:tr w:rsidR="00212555" w:rsidRPr="00212555" w14:paraId="1C01EBED" w14:textId="77777777" w:rsidTr="00EE42BF">
        <w:trPr>
          <w:trHeight w:val="255"/>
        </w:trPr>
        <w:tc>
          <w:tcPr>
            <w:tcW w:w="1775" w:type="dxa"/>
            <w:tcBorders>
              <w:top w:val="single" w:sz="4" w:space="0" w:color="auto"/>
              <w:left w:val="single" w:sz="4" w:space="0" w:color="auto"/>
              <w:bottom w:val="single" w:sz="4" w:space="0" w:color="auto"/>
              <w:right w:val="single" w:sz="4" w:space="0" w:color="auto"/>
            </w:tcBorders>
            <w:shd w:val="clear" w:color="4472C4" w:fill="FFFFFF"/>
            <w:noWrap/>
            <w:vAlign w:val="bottom"/>
            <w:hideMark/>
          </w:tcPr>
          <w:p w14:paraId="40F69E1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Porcentaje</w:t>
            </w:r>
          </w:p>
        </w:tc>
        <w:tc>
          <w:tcPr>
            <w:tcW w:w="1953"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501C41E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1,62%</w:t>
            </w:r>
          </w:p>
        </w:tc>
        <w:tc>
          <w:tcPr>
            <w:tcW w:w="1971"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671941C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-30,62%</w:t>
            </w:r>
          </w:p>
        </w:tc>
        <w:tc>
          <w:tcPr>
            <w:tcW w:w="1172"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4EFDBA6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-17,33%</w:t>
            </w:r>
          </w:p>
        </w:tc>
        <w:tc>
          <w:tcPr>
            <w:tcW w:w="1172"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76E5AB7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-47,66%</w:t>
            </w:r>
          </w:p>
        </w:tc>
        <w:tc>
          <w:tcPr>
            <w:tcW w:w="1065"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63F07D4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-28,84%</w:t>
            </w:r>
          </w:p>
        </w:tc>
      </w:tr>
    </w:tbl>
    <w:p w14:paraId="10C4974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12. Peso (kg) mensual de percebe recogido en las guías de transporte con destino a lonjas gallegas por plan de explotación en la campaña 2021-2022.</w:t>
      </w:r>
    </w:p>
    <w:tbl>
      <w:tblPr>
        <w:tblW w:w="8648" w:type="dxa"/>
        <w:tblCellMar>
          <w:left w:w="70" w:type="dxa"/>
          <w:right w:w="70" w:type="dxa"/>
        </w:tblCellMar>
        <w:tblLook w:val="04A0" w:firstRow="1" w:lastRow="0" w:firstColumn="1" w:lastColumn="0" w:noHBand="0" w:noVBand="1"/>
      </w:tblPr>
      <w:tblGrid>
        <w:gridCol w:w="1969"/>
        <w:gridCol w:w="1692"/>
        <w:gridCol w:w="1210"/>
        <w:gridCol w:w="816"/>
        <w:gridCol w:w="1132"/>
        <w:gridCol w:w="1152"/>
        <w:gridCol w:w="802"/>
      </w:tblGrid>
      <w:tr w:rsidR="00212555" w:rsidRPr="00212555" w14:paraId="3A80064F" w14:textId="77777777" w:rsidTr="00EE42BF">
        <w:trPr>
          <w:trHeight w:val="217"/>
        </w:trPr>
        <w:tc>
          <w:tcPr>
            <w:tcW w:w="8648" w:type="dxa"/>
            <w:gridSpan w:val="7"/>
            <w:tcBorders>
              <w:top w:val="single" w:sz="4" w:space="0" w:color="auto"/>
              <w:left w:val="single" w:sz="4" w:space="0" w:color="auto"/>
              <w:bottom w:val="single" w:sz="4" w:space="0" w:color="auto"/>
              <w:right w:val="single" w:sz="4" w:space="0" w:color="auto"/>
            </w:tcBorders>
            <w:shd w:val="clear" w:color="4472C4" w:fill="4472C4"/>
            <w:noWrap/>
            <w:vAlign w:val="bottom"/>
          </w:tcPr>
          <w:p w14:paraId="60EB35E9"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Peso (kg) mensual de percebe recogido en las guías de transporte con destino a lonjas gallegas por plan de explotación en la campaña 2021-2022</w:t>
            </w:r>
          </w:p>
        </w:tc>
      </w:tr>
      <w:tr w:rsidR="00212555" w:rsidRPr="00212555" w14:paraId="3BE15797"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C7ED64B"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xml:space="preserve">MES </w:t>
            </w:r>
          </w:p>
        </w:tc>
        <w:tc>
          <w:tcPr>
            <w:tcW w:w="169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08EFF409"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xml:space="preserve">P.E. TAPIA-FIGUERAS </w:t>
            </w:r>
          </w:p>
        </w:tc>
        <w:tc>
          <w:tcPr>
            <w:tcW w:w="121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7871A940"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xml:space="preserve">P.E. VIAVÉLEZ </w:t>
            </w:r>
          </w:p>
        </w:tc>
        <w:tc>
          <w:tcPr>
            <w:tcW w:w="80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B76EDFE"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xml:space="preserve">LUARCA </w:t>
            </w:r>
          </w:p>
        </w:tc>
        <w:tc>
          <w:tcPr>
            <w:tcW w:w="1021"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C94F8EC"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P.E. CUDILLERO-OVIÑANA</w:t>
            </w:r>
          </w:p>
        </w:tc>
        <w:tc>
          <w:tcPr>
            <w:tcW w:w="115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A1E52CB"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xml:space="preserve">P.E. SAN JUAN-AVILÉS </w:t>
            </w:r>
          </w:p>
        </w:tc>
        <w:tc>
          <w:tcPr>
            <w:tcW w:w="80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85B2683"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xml:space="preserve">ZONA LIBRE </w:t>
            </w:r>
          </w:p>
        </w:tc>
      </w:tr>
      <w:tr w:rsidR="00212555" w:rsidRPr="00212555" w14:paraId="02826A66"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EA1A3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OCTUBRE</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FB979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704,70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F2D11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742,05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B843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 </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1D1D2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664,30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F4712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10,05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A6CFE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205,95</w:t>
            </w:r>
          </w:p>
        </w:tc>
      </w:tr>
      <w:tr w:rsidR="00212555" w:rsidRPr="00212555" w14:paraId="0D35D429"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38753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NOVIEMBRE</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F6891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640,80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F71A3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521,35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B5936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 </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E4FE6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630,50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00BEE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6,10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A8D66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85,65</w:t>
            </w:r>
          </w:p>
        </w:tc>
      </w:tr>
      <w:tr w:rsidR="00212555" w:rsidRPr="00212555" w14:paraId="6F9AD2CF"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18D8D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DICIEMBRE</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43E04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1.402,35</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FF459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871,35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1E07E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74,60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22E6E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727,70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01745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64,45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D9764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206,65</w:t>
            </w:r>
          </w:p>
        </w:tc>
      </w:tr>
      <w:tr w:rsidR="00212555" w:rsidRPr="00212555" w14:paraId="5855B490"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9653A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ENERO</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14CCB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150,90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FE838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154,85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081C2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53,20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2D86E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373,05</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9CE0F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34,60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6F8BD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64,70</w:t>
            </w:r>
          </w:p>
        </w:tc>
      </w:tr>
      <w:tr w:rsidR="00212555" w:rsidRPr="00212555" w14:paraId="346404AD"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FCEE3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FEBRERO</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4CE35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26,30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BA759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64,55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3D2A4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61,60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8B76C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75,10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59793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 </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8C8F5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36,60</w:t>
            </w:r>
          </w:p>
        </w:tc>
      </w:tr>
      <w:tr w:rsidR="00212555" w:rsidRPr="00212555" w14:paraId="42193131"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14354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MARZO</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4D4CE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108,10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8CC91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146,10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0B122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44,80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C5499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193,25</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A5591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6,00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57670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126,80</w:t>
            </w:r>
          </w:p>
        </w:tc>
      </w:tr>
      <w:tr w:rsidR="00212555" w:rsidRPr="00212555" w14:paraId="699BD831"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810BF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ABRIL</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B5543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31,45</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6D302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126,70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DE18E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27,20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6DF9B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176,50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12746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 </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080B0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104,95</w:t>
            </w:r>
          </w:p>
        </w:tc>
      </w:tr>
      <w:tr w:rsidR="00212555" w:rsidRPr="00212555" w14:paraId="3FD4BAA4" w14:textId="77777777" w:rsidTr="00EE42BF">
        <w:trPr>
          <w:trHeight w:val="217"/>
        </w:trPr>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C1C90A"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Total</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4A341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3.064,60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BC22D5"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2.626,95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90F0C4"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261,40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714933"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2.840,40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11F3A2"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121,20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BC59FA"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831,30</w:t>
            </w:r>
          </w:p>
        </w:tc>
      </w:tr>
    </w:tbl>
    <w:p w14:paraId="5F08F1DB"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13. Comparativa de las ventas de pulpo realizadas por las embarcaciones con puerto base de alcance general.</w:t>
      </w:r>
    </w:p>
    <w:tbl>
      <w:tblPr>
        <w:tblW w:w="8269" w:type="dxa"/>
        <w:tblCellMar>
          <w:left w:w="70" w:type="dxa"/>
          <w:right w:w="70" w:type="dxa"/>
        </w:tblCellMar>
        <w:tblLook w:val="04A0" w:firstRow="1" w:lastRow="0" w:firstColumn="1" w:lastColumn="0" w:noHBand="0" w:noVBand="1"/>
      </w:tblPr>
      <w:tblGrid>
        <w:gridCol w:w="5926"/>
        <w:gridCol w:w="2343"/>
      </w:tblGrid>
      <w:tr w:rsidR="00212555" w:rsidRPr="00212555" w14:paraId="6D221BFD"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753334F3"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Puertos del ámbito general</w:t>
            </w:r>
          </w:p>
        </w:tc>
        <w:tc>
          <w:tcPr>
            <w:tcW w:w="2343"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88338AD"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Porcentaje de ventas de pulpo en la Campaña 2020/2021</w:t>
            </w:r>
          </w:p>
        </w:tc>
      </w:tr>
      <w:tr w:rsidR="00212555" w:rsidRPr="00212555" w14:paraId="342BCD7B"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50989C4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San Juan de la Arena</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FB12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w:t>
            </w:r>
          </w:p>
        </w:tc>
      </w:tr>
      <w:tr w:rsidR="00212555" w:rsidRPr="00212555" w14:paraId="7CDDB09B"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76B6E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Avilés</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52D5B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w:t>
            </w:r>
          </w:p>
        </w:tc>
      </w:tr>
      <w:tr w:rsidR="00212555" w:rsidRPr="00212555" w14:paraId="4ACC2916"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5FCD366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proofErr w:type="spellStart"/>
            <w:r w:rsidRPr="00212555">
              <w:rPr>
                <w:rFonts w:eastAsiaTheme="minorEastAsia"/>
                <w:kern w:val="0"/>
                <w:sz w:val="20"/>
                <w:szCs w:val="20"/>
                <w14:ligatures w14:val="none"/>
              </w:rPr>
              <w:t>Bañugues</w:t>
            </w:r>
            <w:proofErr w:type="spellEnd"/>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ADC0D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w:t>
            </w:r>
          </w:p>
        </w:tc>
      </w:tr>
      <w:tr w:rsidR="00212555" w:rsidRPr="00212555" w14:paraId="6653C124" w14:textId="77777777" w:rsidTr="00EE42BF">
        <w:trPr>
          <w:trHeight w:val="251"/>
        </w:trPr>
        <w:tc>
          <w:tcPr>
            <w:tcW w:w="5926" w:type="dxa"/>
            <w:tcBorders>
              <w:top w:val="single" w:sz="4" w:space="0" w:color="auto"/>
              <w:left w:val="single" w:sz="4" w:space="0" w:color="auto"/>
              <w:bottom w:val="single" w:sz="4" w:space="0" w:color="8EA9DB"/>
              <w:right w:val="single" w:sz="4" w:space="0" w:color="auto"/>
            </w:tcBorders>
            <w:shd w:val="clear" w:color="000000" w:fill="FFFFFF"/>
            <w:noWrap/>
            <w:vAlign w:val="bottom"/>
            <w:hideMark/>
          </w:tcPr>
          <w:p w14:paraId="15510C2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Luanco</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D1CB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w:t>
            </w:r>
          </w:p>
        </w:tc>
      </w:tr>
      <w:tr w:rsidR="00212555" w:rsidRPr="00212555" w14:paraId="264E1C84" w14:textId="77777777" w:rsidTr="00EE42BF">
        <w:trPr>
          <w:trHeight w:val="251"/>
        </w:trPr>
        <w:tc>
          <w:tcPr>
            <w:tcW w:w="5926" w:type="dxa"/>
            <w:tcBorders>
              <w:top w:val="single" w:sz="4" w:space="0" w:color="auto"/>
              <w:left w:val="single" w:sz="4" w:space="0" w:color="auto"/>
              <w:bottom w:val="single" w:sz="4" w:space="0" w:color="8EA9DB"/>
              <w:right w:val="single" w:sz="4" w:space="0" w:color="auto"/>
            </w:tcBorders>
            <w:shd w:val="clear" w:color="000000" w:fill="FFFFFF"/>
            <w:noWrap/>
            <w:vAlign w:val="bottom"/>
            <w:hideMark/>
          </w:tcPr>
          <w:p w14:paraId="36257D6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proofErr w:type="spellStart"/>
            <w:r w:rsidRPr="00212555">
              <w:rPr>
                <w:rFonts w:eastAsiaTheme="minorEastAsia"/>
                <w:kern w:val="0"/>
                <w:sz w:val="20"/>
                <w:szCs w:val="20"/>
                <w14:ligatures w14:val="none"/>
              </w:rPr>
              <w:t>Candás</w:t>
            </w:r>
            <w:proofErr w:type="spellEnd"/>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48FE3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w:t>
            </w:r>
          </w:p>
        </w:tc>
      </w:tr>
      <w:tr w:rsidR="00212555" w:rsidRPr="00212555" w14:paraId="7CBB74BD"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1DA8A9D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Gijón</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87F47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w:t>
            </w:r>
          </w:p>
        </w:tc>
      </w:tr>
      <w:tr w:rsidR="00212555" w:rsidRPr="00212555" w14:paraId="75001AD8" w14:textId="77777777" w:rsidTr="00EE42BF">
        <w:trPr>
          <w:trHeight w:val="251"/>
        </w:trPr>
        <w:tc>
          <w:tcPr>
            <w:tcW w:w="5926" w:type="dxa"/>
            <w:tcBorders>
              <w:top w:val="single" w:sz="4" w:space="0" w:color="auto"/>
              <w:left w:val="single" w:sz="4" w:space="0" w:color="auto"/>
              <w:bottom w:val="single" w:sz="4" w:space="0" w:color="8EA9DB"/>
              <w:right w:val="single" w:sz="4" w:space="0" w:color="auto"/>
            </w:tcBorders>
            <w:shd w:val="clear" w:color="auto" w:fill="FFFF00"/>
            <w:noWrap/>
            <w:vAlign w:val="bottom"/>
            <w:hideMark/>
          </w:tcPr>
          <w:p w14:paraId="3E7A773D"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Tazones</w:t>
            </w:r>
          </w:p>
        </w:tc>
        <w:tc>
          <w:tcPr>
            <w:tcW w:w="234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B3D2D4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4</w:t>
            </w:r>
          </w:p>
        </w:tc>
      </w:tr>
      <w:tr w:rsidR="00212555" w:rsidRPr="00212555" w14:paraId="51CB4DC9" w14:textId="77777777" w:rsidTr="00EE42BF">
        <w:trPr>
          <w:trHeight w:val="251"/>
        </w:trPr>
        <w:tc>
          <w:tcPr>
            <w:tcW w:w="5926" w:type="dxa"/>
            <w:tcBorders>
              <w:top w:val="single" w:sz="4" w:space="0" w:color="auto"/>
              <w:left w:val="single" w:sz="4" w:space="0" w:color="auto"/>
              <w:bottom w:val="single" w:sz="4" w:space="0" w:color="8EA9DB"/>
              <w:right w:val="single" w:sz="4" w:space="0" w:color="auto"/>
            </w:tcBorders>
            <w:shd w:val="clear" w:color="auto" w:fill="FFFF00"/>
            <w:noWrap/>
            <w:vAlign w:val="bottom"/>
            <w:hideMark/>
          </w:tcPr>
          <w:p w14:paraId="2012C715"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Lastres</w:t>
            </w:r>
          </w:p>
        </w:tc>
        <w:tc>
          <w:tcPr>
            <w:tcW w:w="234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B6C38CA"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6</w:t>
            </w:r>
          </w:p>
        </w:tc>
      </w:tr>
      <w:tr w:rsidR="00212555" w:rsidRPr="00212555" w14:paraId="346CD796"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73FEE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Ribadesella</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6801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24</w:t>
            </w:r>
          </w:p>
        </w:tc>
      </w:tr>
      <w:tr w:rsidR="00212555" w:rsidRPr="00212555" w14:paraId="7659E765"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D9E1F2" w:fill="FFFFFF"/>
            <w:noWrap/>
            <w:vAlign w:val="bottom"/>
            <w:hideMark/>
          </w:tcPr>
          <w:p w14:paraId="4E97582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Llanes</w:t>
            </w:r>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EA98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w:t>
            </w:r>
          </w:p>
        </w:tc>
      </w:tr>
      <w:tr w:rsidR="00212555" w:rsidRPr="00212555" w14:paraId="32AA908D" w14:textId="77777777" w:rsidTr="00EE42BF">
        <w:trPr>
          <w:trHeight w:val="251"/>
        </w:trPr>
        <w:tc>
          <w:tcPr>
            <w:tcW w:w="59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0F019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proofErr w:type="spellStart"/>
            <w:r w:rsidRPr="00212555">
              <w:rPr>
                <w:rFonts w:eastAsiaTheme="minorEastAsia"/>
                <w:kern w:val="0"/>
                <w:sz w:val="20"/>
                <w:szCs w:val="20"/>
                <w14:ligatures w14:val="none"/>
              </w:rPr>
              <w:t>Bustio</w:t>
            </w:r>
            <w:proofErr w:type="spellEnd"/>
          </w:p>
        </w:tc>
        <w:tc>
          <w:tcPr>
            <w:tcW w:w="23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BD712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16</w:t>
            </w:r>
          </w:p>
        </w:tc>
      </w:tr>
    </w:tbl>
    <w:p w14:paraId="5478519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14. Comparativa de las capturas de anémona de mar por concejo en la Campaña 2020/2021.</w:t>
      </w:r>
    </w:p>
    <w:tbl>
      <w:tblPr>
        <w:tblW w:w="8828" w:type="dxa"/>
        <w:tblCellMar>
          <w:left w:w="70" w:type="dxa"/>
          <w:right w:w="70" w:type="dxa"/>
        </w:tblCellMar>
        <w:tblLook w:val="04A0" w:firstRow="1" w:lastRow="0" w:firstColumn="1" w:lastColumn="0" w:noHBand="0" w:noVBand="1"/>
      </w:tblPr>
      <w:tblGrid>
        <w:gridCol w:w="1931"/>
        <w:gridCol w:w="1130"/>
        <w:gridCol w:w="1307"/>
        <w:gridCol w:w="2453"/>
        <w:gridCol w:w="2007"/>
      </w:tblGrid>
      <w:tr w:rsidR="00212555" w:rsidRPr="00212555" w14:paraId="3BECAA3F"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26DE8B3C"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Concejo</w:t>
            </w:r>
          </w:p>
        </w:tc>
        <w:tc>
          <w:tcPr>
            <w:tcW w:w="113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29048ED"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Capturas (kg)</w:t>
            </w:r>
          </w:p>
        </w:tc>
        <w:tc>
          <w:tcPr>
            <w:tcW w:w="130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44A748E"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Días de mar</w:t>
            </w:r>
          </w:p>
        </w:tc>
        <w:tc>
          <w:tcPr>
            <w:tcW w:w="2453"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276637DD"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Porcentaje del total</w:t>
            </w:r>
          </w:p>
        </w:tc>
        <w:tc>
          <w:tcPr>
            <w:tcW w:w="200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1779EFAE"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proofErr w:type="spellStart"/>
            <w:r w:rsidRPr="00212555">
              <w:rPr>
                <w:rFonts w:eastAsiaTheme="minorEastAsia"/>
                <w:b/>
                <w:bCs/>
                <w:color w:val="FFFFFF" w:themeColor="background1"/>
                <w:kern w:val="0"/>
                <w:sz w:val="20"/>
                <w:szCs w:val="20"/>
                <w14:ligatures w14:val="none"/>
              </w:rPr>
              <w:t>CPUEs</w:t>
            </w:r>
            <w:proofErr w:type="spellEnd"/>
          </w:p>
        </w:tc>
      </w:tr>
      <w:tr w:rsidR="00212555" w:rsidRPr="00212555" w14:paraId="043C35D8"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4C0A0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CARREÑO</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2991E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84,9</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CEF8D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2D8F6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3,62</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E30B7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14,15</w:t>
            </w:r>
          </w:p>
        </w:tc>
      </w:tr>
      <w:tr w:rsidR="00212555" w:rsidRPr="00212555" w14:paraId="094FC008"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A4FE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CASTRILLÓN</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04E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615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120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0,85</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E62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w:t>
            </w:r>
          </w:p>
        </w:tc>
      </w:tr>
      <w:tr w:rsidR="00212555" w:rsidRPr="00212555" w14:paraId="29F26D4D"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86BB5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CASTROPOL</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CEAB0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235,7</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855B3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21</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08C45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10,05</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6201F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11,22</w:t>
            </w:r>
          </w:p>
        </w:tc>
      </w:tr>
      <w:tr w:rsidR="00212555" w:rsidRPr="00212555" w14:paraId="614B9FDB"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DAF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COAÑA</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43B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295,9</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CA59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22</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A100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12,61</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521B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13,45</w:t>
            </w:r>
          </w:p>
        </w:tc>
      </w:tr>
      <w:tr w:rsidR="00212555" w:rsidRPr="00212555" w14:paraId="69943A01"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D4072B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highlight w:val="yellow"/>
                <w14:ligatures w14:val="none"/>
              </w:rPr>
            </w:pPr>
            <w:r w:rsidRPr="00212555">
              <w:rPr>
                <w:rFonts w:eastAsiaTheme="minorEastAsia"/>
                <w:b/>
                <w:bCs/>
                <w:kern w:val="0"/>
                <w:sz w:val="20"/>
                <w:szCs w:val="20"/>
                <w:highlight w:val="yellow"/>
                <w14:ligatures w14:val="none"/>
              </w:rPr>
              <w:t>COLUNGA</w:t>
            </w:r>
          </w:p>
        </w:tc>
        <w:tc>
          <w:tcPr>
            <w:tcW w:w="113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C7EC93A"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highlight w:val="yellow"/>
                <w14:ligatures w14:val="none"/>
              </w:rPr>
            </w:pPr>
            <w:r w:rsidRPr="00212555">
              <w:rPr>
                <w:rFonts w:eastAsiaTheme="minorEastAsia"/>
                <w:b/>
                <w:bCs/>
                <w:kern w:val="0"/>
                <w:sz w:val="20"/>
                <w:szCs w:val="20"/>
                <w:highlight w:val="yellow"/>
                <w14:ligatures w14:val="none"/>
              </w:rPr>
              <w:t>27,2</w:t>
            </w:r>
          </w:p>
        </w:tc>
        <w:tc>
          <w:tcPr>
            <w:tcW w:w="13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6FA869E"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highlight w:val="yellow"/>
                <w14:ligatures w14:val="none"/>
              </w:rPr>
            </w:pPr>
            <w:r w:rsidRPr="00212555">
              <w:rPr>
                <w:rFonts w:eastAsiaTheme="minorEastAsia"/>
                <w:b/>
                <w:bCs/>
                <w:kern w:val="0"/>
                <w:sz w:val="20"/>
                <w:szCs w:val="20"/>
                <w:highlight w:val="yellow"/>
                <w14:ligatures w14:val="none"/>
              </w:rPr>
              <w:t>2</w:t>
            </w:r>
          </w:p>
        </w:tc>
        <w:tc>
          <w:tcPr>
            <w:tcW w:w="245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40B3F5B"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highlight w:val="yellow"/>
                <w14:ligatures w14:val="none"/>
              </w:rPr>
            </w:pPr>
            <w:r w:rsidRPr="00212555">
              <w:rPr>
                <w:rFonts w:eastAsiaTheme="minorEastAsia"/>
                <w:b/>
                <w:bCs/>
                <w:kern w:val="0"/>
                <w:sz w:val="20"/>
                <w:szCs w:val="20"/>
                <w:highlight w:val="yellow"/>
                <w14:ligatures w14:val="none"/>
              </w:rPr>
              <w:t>1,16</w:t>
            </w:r>
          </w:p>
        </w:tc>
        <w:tc>
          <w:tcPr>
            <w:tcW w:w="20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E8A4560"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highlight w:val="yellow"/>
                <w14:ligatures w14:val="none"/>
              </w:rPr>
            </w:pPr>
            <w:r w:rsidRPr="00212555">
              <w:rPr>
                <w:rFonts w:eastAsiaTheme="minorEastAsia"/>
                <w:b/>
                <w:bCs/>
                <w:kern w:val="0"/>
                <w:sz w:val="20"/>
                <w:szCs w:val="20"/>
                <w:highlight w:val="yellow"/>
                <w14:ligatures w14:val="none"/>
              </w:rPr>
              <w:t>13,6</w:t>
            </w:r>
          </w:p>
        </w:tc>
      </w:tr>
      <w:tr w:rsidR="00212555" w:rsidRPr="00212555" w14:paraId="3113FC42"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392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CUDILLERO</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7E34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329,9</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530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25</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4DFD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14,06</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D42A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13,2</w:t>
            </w:r>
          </w:p>
        </w:tc>
      </w:tr>
      <w:tr w:rsidR="00212555" w:rsidRPr="00212555" w14:paraId="1830943B"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C12AC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EL FRANCO</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939E2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265,4</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26903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18</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7840B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11,31</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585E9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14,74</w:t>
            </w:r>
          </w:p>
        </w:tc>
      </w:tr>
      <w:tr w:rsidR="00212555" w:rsidRPr="00212555" w14:paraId="768F5A19"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4DB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GOZÓN</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9146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69</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E89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9CAF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2,94</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CE3E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17,25</w:t>
            </w:r>
          </w:p>
        </w:tc>
      </w:tr>
      <w:tr w:rsidR="00212555" w:rsidRPr="00212555" w14:paraId="72AF0F73"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805AB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MUROS DEL NALÓN</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25964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157,2</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02A2E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30E0B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6,7</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29DA7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10,48</w:t>
            </w:r>
          </w:p>
        </w:tc>
      </w:tr>
      <w:tr w:rsidR="00212555" w:rsidRPr="00212555" w14:paraId="5DED1A21"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912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NAVIA</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986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94</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C7E5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777B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4,01</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7A1F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9,4</w:t>
            </w:r>
          </w:p>
        </w:tc>
      </w:tr>
      <w:tr w:rsidR="00212555" w:rsidRPr="00212555" w14:paraId="21084BE0"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1053E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RIBADEDEVA</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70B98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48,9</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8AA22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5</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7B5C6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2,08</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95AC8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9,78</w:t>
            </w:r>
          </w:p>
        </w:tc>
      </w:tr>
      <w:tr w:rsidR="00212555" w:rsidRPr="00212555" w14:paraId="7BF005F2"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970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RIBADESELLA</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F2C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16,1</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E90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52C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0,69</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7082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16,1</w:t>
            </w:r>
          </w:p>
        </w:tc>
      </w:tr>
      <w:tr w:rsidR="00212555" w:rsidRPr="00212555" w14:paraId="63942FF8"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210FF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TAPIA DE CASARIEGO</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6D9AA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222,5</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D27CB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074AF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9,48</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D4322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13,09</w:t>
            </w:r>
          </w:p>
        </w:tc>
      </w:tr>
      <w:tr w:rsidR="00212555" w:rsidRPr="00212555" w14:paraId="5B0FA1AD"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335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VALDÉS</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F7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447,9</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DC61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35</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231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19,09</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109B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12,8</w:t>
            </w:r>
          </w:p>
        </w:tc>
      </w:tr>
      <w:tr w:rsidR="00212555" w:rsidRPr="00212555" w14:paraId="779CD47F"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1BA5A05"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VILLAVICIOSA</w:t>
            </w:r>
          </w:p>
        </w:tc>
        <w:tc>
          <w:tcPr>
            <w:tcW w:w="113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51C221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31,6</w:t>
            </w:r>
          </w:p>
        </w:tc>
        <w:tc>
          <w:tcPr>
            <w:tcW w:w="13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353E57C"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w:t>
            </w:r>
          </w:p>
        </w:tc>
        <w:tc>
          <w:tcPr>
            <w:tcW w:w="245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4978177"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1,35</w:t>
            </w:r>
          </w:p>
        </w:tc>
        <w:tc>
          <w:tcPr>
            <w:tcW w:w="20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34E8DA6"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15,8</w:t>
            </w:r>
          </w:p>
        </w:tc>
      </w:tr>
      <w:tr w:rsidR="00212555" w:rsidRPr="00212555" w14:paraId="7CA91DF7"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F902"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Total general</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AFA6"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2346,2</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838B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184</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96C"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100</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83C6"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12,75</w:t>
            </w:r>
          </w:p>
        </w:tc>
      </w:tr>
    </w:tbl>
    <w:p w14:paraId="7EEF812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15. Comparativa del peso rulado y de las ventas de anémona por lonja en la Campaña 2020-2021.</w:t>
      </w:r>
    </w:p>
    <w:tbl>
      <w:tblPr>
        <w:tblW w:w="8828" w:type="dxa"/>
        <w:tblCellMar>
          <w:left w:w="70" w:type="dxa"/>
          <w:right w:w="70" w:type="dxa"/>
        </w:tblCellMar>
        <w:tblLook w:val="04A0" w:firstRow="1" w:lastRow="0" w:firstColumn="1" w:lastColumn="0" w:noHBand="0" w:noVBand="1"/>
      </w:tblPr>
      <w:tblGrid>
        <w:gridCol w:w="1931"/>
        <w:gridCol w:w="1130"/>
        <w:gridCol w:w="1307"/>
        <w:gridCol w:w="2453"/>
        <w:gridCol w:w="2007"/>
      </w:tblGrid>
      <w:tr w:rsidR="00212555" w:rsidRPr="00212555" w14:paraId="7B988084"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53B32F3"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Lonja</w:t>
            </w:r>
          </w:p>
        </w:tc>
        <w:tc>
          <w:tcPr>
            <w:tcW w:w="113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0B1E7683"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Peso rulado (Kg)</w:t>
            </w:r>
          </w:p>
        </w:tc>
        <w:tc>
          <w:tcPr>
            <w:tcW w:w="130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2AB53816"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 Peso</w:t>
            </w:r>
          </w:p>
        </w:tc>
        <w:tc>
          <w:tcPr>
            <w:tcW w:w="2453"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05357C30"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Media €/Kg</w:t>
            </w:r>
          </w:p>
        </w:tc>
        <w:tc>
          <w:tcPr>
            <w:tcW w:w="200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6FE9E8E5"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Precio total (€)</w:t>
            </w:r>
          </w:p>
        </w:tc>
      </w:tr>
      <w:tr w:rsidR="00212555" w:rsidRPr="00212555" w14:paraId="747FCDE2"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87346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AVILÉS</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F11A6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3.097,70</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8F690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78,6</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BC98E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11,59</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4245E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33.394,10</w:t>
            </w:r>
          </w:p>
        </w:tc>
      </w:tr>
      <w:tr w:rsidR="00212555" w:rsidRPr="00212555" w14:paraId="0C2001FA"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60A4EA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LASTRES</w:t>
            </w:r>
          </w:p>
        </w:tc>
        <w:tc>
          <w:tcPr>
            <w:tcW w:w="113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4798BE2"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451,5</w:t>
            </w:r>
          </w:p>
        </w:tc>
        <w:tc>
          <w:tcPr>
            <w:tcW w:w="13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F81DB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11,46</w:t>
            </w:r>
          </w:p>
        </w:tc>
        <w:tc>
          <w:tcPr>
            <w:tcW w:w="245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A97D8C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17,09</w:t>
            </w:r>
          </w:p>
        </w:tc>
        <w:tc>
          <w:tcPr>
            <w:tcW w:w="20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E6537F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7.769,00</w:t>
            </w:r>
          </w:p>
        </w:tc>
      </w:tr>
      <w:tr w:rsidR="00212555" w:rsidRPr="00212555" w14:paraId="3719570C"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F89D2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LUANCO</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B29A8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112</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DEAB9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2,84</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6ABB4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7,43</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9FFF7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804</w:t>
            </w:r>
          </w:p>
        </w:tc>
      </w:tr>
      <w:tr w:rsidR="00212555" w:rsidRPr="00212555" w14:paraId="4CD46FDE"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2BC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LUARCA</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F82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85</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2183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2,16</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BFA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452A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850</w:t>
            </w:r>
          </w:p>
        </w:tc>
      </w:tr>
      <w:tr w:rsidR="00212555" w:rsidRPr="00212555" w14:paraId="381365C8"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D47A4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LLANES</w:t>
            </w:r>
          </w:p>
        </w:tc>
        <w:tc>
          <w:tcPr>
            <w:tcW w:w="113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62EAF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80</w:t>
            </w:r>
          </w:p>
        </w:tc>
        <w:tc>
          <w:tcPr>
            <w:tcW w:w="13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DC563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2,03</w:t>
            </w:r>
          </w:p>
        </w:tc>
        <w:tc>
          <w:tcPr>
            <w:tcW w:w="245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E4C2C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w:t>
            </w:r>
          </w:p>
        </w:tc>
        <w:tc>
          <w:tcPr>
            <w:tcW w:w="200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10AEE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640</w:t>
            </w:r>
          </w:p>
        </w:tc>
      </w:tr>
      <w:tr w:rsidR="00212555" w:rsidRPr="00212555" w14:paraId="7FB3FB68"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47F8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CANDÁS</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17A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71,8</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1A26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1,82</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F6A5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2BE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430,8</w:t>
            </w:r>
          </w:p>
        </w:tc>
      </w:tr>
      <w:tr w:rsidR="00212555" w:rsidRPr="00212555" w14:paraId="7C8845FE"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6C0B18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TAZONES</w:t>
            </w:r>
          </w:p>
        </w:tc>
        <w:tc>
          <w:tcPr>
            <w:tcW w:w="113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9666AEC"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43</w:t>
            </w:r>
          </w:p>
        </w:tc>
        <w:tc>
          <w:tcPr>
            <w:tcW w:w="13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9209709"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1,09</w:t>
            </w:r>
          </w:p>
        </w:tc>
        <w:tc>
          <w:tcPr>
            <w:tcW w:w="245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24EE9B2"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9,4</w:t>
            </w:r>
          </w:p>
        </w:tc>
        <w:tc>
          <w:tcPr>
            <w:tcW w:w="200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86818B2"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405</w:t>
            </w:r>
          </w:p>
        </w:tc>
      </w:tr>
      <w:tr w:rsidR="00212555" w:rsidRPr="00212555" w14:paraId="4AD884CF" w14:textId="77777777" w:rsidTr="00EE42BF">
        <w:trPr>
          <w:trHeight w:val="29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1F9B"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Total general</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33A5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3.941,00</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5024"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100,00</w:t>
            </w: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31D9"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9,93</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1139"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44.292,90</w:t>
            </w:r>
          </w:p>
        </w:tc>
      </w:tr>
    </w:tbl>
    <w:p w14:paraId="6F6BCF8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1604DE63"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br w:type="page"/>
      </w:r>
    </w:p>
    <w:p w14:paraId="53D430F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16. Comparación de la evolución de las capturas (kg) de anémona por concejo y por campaña.</w:t>
      </w:r>
    </w:p>
    <w:tbl>
      <w:tblPr>
        <w:tblW w:w="8926" w:type="dxa"/>
        <w:tblCellMar>
          <w:left w:w="70" w:type="dxa"/>
          <w:right w:w="70" w:type="dxa"/>
        </w:tblCellMar>
        <w:tblLook w:val="04A0" w:firstRow="1" w:lastRow="0" w:firstColumn="1" w:lastColumn="0" w:noHBand="0" w:noVBand="1"/>
      </w:tblPr>
      <w:tblGrid>
        <w:gridCol w:w="1398"/>
        <w:gridCol w:w="849"/>
        <w:gridCol w:w="947"/>
        <w:gridCol w:w="1773"/>
        <w:gridCol w:w="1452"/>
        <w:gridCol w:w="697"/>
        <w:gridCol w:w="990"/>
        <w:gridCol w:w="1037"/>
      </w:tblGrid>
      <w:tr w:rsidR="00212555" w:rsidRPr="00212555" w14:paraId="667BB4DC" w14:textId="77777777" w:rsidTr="00EE42BF">
        <w:trPr>
          <w:trHeight w:val="264"/>
        </w:trPr>
        <w:tc>
          <w:tcPr>
            <w:tcW w:w="1398" w:type="dxa"/>
            <w:vMerge w:val="restart"/>
            <w:tcBorders>
              <w:top w:val="single" w:sz="4" w:space="0" w:color="auto"/>
              <w:left w:val="single" w:sz="4" w:space="0" w:color="auto"/>
              <w:right w:val="single" w:sz="4" w:space="0" w:color="auto"/>
            </w:tcBorders>
            <w:shd w:val="clear" w:color="4472C4" w:fill="4472C4"/>
            <w:noWrap/>
            <w:vAlign w:val="bottom"/>
          </w:tcPr>
          <w:p w14:paraId="0E665124"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Concejo</w:t>
            </w:r>
          </w:p>
        </w:tc>
        <w:tc>
          <w:tcPr>
            <w:tcW w:w="7528" w:type="dxa"/>
            <w:gridSpan w:val="7"/>
            <w:tcBorders>
              <w:top w:val="single" w:sz="4" w:space="0" w:color="auto"/>
              <w:left w:val="single" w:sz="4" w:space="0" w:color="auto"/>
              <w:bottom w:val="single" w:sz="4" w:space="0" w:color="auto"/>
              <w:right w:val="single" w:sz="4" w:space="0" w:color="auto"/>
            </w:tcBorders>
            <w:shd w:val="clear" w:color="4472C4" w:fill="4472C4"/>
            <w:noWrap/>
            <w:vAlign w:val="bottom"/>
          </w:tcPr>
          <w:p w14:paraId="06437F6A"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Capturas (kg)</w:t>
            </w:r>
          </w:p>
        </w:tc>
      </w:tr>
      <w:tr w:rsidR="00212555" w:rsidRPr="00212555" w14:paraId="45F85993" w14:textId="77777777" w:rsidTr="00EE42BF">
        <w:trPr>
          <w:trHeight w:val="264"/>
        </w:trPr>
        <w:tc>
          <w:tcPr>
            <w:tcW w:w="1398" w:type="dxa"/>
            <w:vMerge/>
            <w:tcBorders>
              <w:left w:val="single" w:sz="4" w:space="0" w:color="auto"/>
              <w:bottom w:val="single" w:sz="4" w:space="0" w:color="auto"/>
              <w:right w:val="single" w:sz="4" w:space="0" w:color="auto"/>
            </w:tcBorders>
            <w:shd w:val="clear" w:color="4472C4" w:fill="4472C4"/>
            <w:noWrap/>
            <w:vAlign w:val="bottom"/>
            <w:hideMark/>
          </w:tcPr>
          <w:p w14:paraId="32D65455"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p>
        </w:tc>
        <w:tc>
          <w:tcPr>
            <w:tcW w:w="849"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636E16BF"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I - 16/17</w:t>
            </w:r>
          </w:p>
        </w:tc>
        <w:tc>
          <w:tcPr>
            <w:tcW w:w="94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116B7D5F"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II - 17/18</w:t>
            </w:r>
          </w:p>
        </w:tc>
        <w:tc>
          <w:tcPr>
            <w:tcW w:w="1773"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63B57323"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III - 18/19</w:t>
            </w:r>
          </w:p>
        </w:tc>
        <w:tc>
          <w:tcPr>
            <w:tcW w:w="145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30EE673"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IV - 19/20</w:t>
            </w:r>
          </w:p>
        </w:tc>
        <w:tc>
          <w:tcPr>
            <w:tcW w:w="697" w:type="dxa"/>
            <w:tcBorders>
              <w:top w:val="single" w:sz="4" w:space="0" w:color="auto"/>
              <w:left w:val="single" w:sz="4" w:space="0" w:color="auto"/>
              <w:bottom w:val="single" w:sz="4" w:space="0" w:color="auto"/>
              <w:right w:val="nil"/>
            </w:tcBorders>
            <w:shd w:val="clear" w:color="4472C4" w:fill="4472C4"/>
            <w:noWrap/>
            <w:vAlign w:val="bottom"/>
            <w:hideMark/>
          </w:tcPr>
          <w:p w14:paraId="2DAB905C"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V - 20/21</w:t>
            </w:r>
          </w:p>
        </w:tc>
        <w:tc>
          <w:tcPr>
            <w:tcW w:w="99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29CDF74F"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Diferencia</w:t>
            </w:r>
          </w:p>
        </w:tc>
        <w:tc>
          <w:tcPr>
            <w:tcW w:w="82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D955C07"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Porcentaje</w:t>
            </w:r>
          </w:p>
        </w:tc>
      </w:tr>
      <w:tr w:rsidR="00212555" w:rsidRPr="00212555" w14:paraId="680C4389"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913ED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VALDÉS</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254B5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3.305,49</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C77AF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3.194,50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C5C22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1.767,70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B548D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702,60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50B7A28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447,90</w:t>
            </w:r>
          </w:p>
        </w:tc>
        <w:tc>
          <w:tcPr>
            <w:tcW w:w="990" w:type="dxa"/>
            <w:tcBorders>
              <w:top w:val="single" w:sz="4" w:space="0" w:color="8EA9DB"/>
              <w:left w:val="single" w:sz="4" w:space="0" w:color="auto"/>
              <w:bottom w:val="single" w:sz="4" w:space="0" w:color="auto"/>
              <w:right w:val="single" w:sz="4" w:space="0" w:color="auto"/>
            </w:tcBorders>
            <w:shd w:val="clear" w:color="D9E1F2" w:fill="D9E1F2"/>
            <w:noWrap/>
            <w:vAlign w:val="bottom"/>
            <w:hideMark/>
          </w:tcPr>
          <w:p w14:paraId="2FE26FF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-2.857,59</w:t>
            </w:r>
          </w:p>
        </w:tc>
        <w:tc>
          <w:tcPr>
            <w:tcW w:w="820" w:type="dxa"/>
            <w:tcBorders>
              <w:top w:val="single" w:sz="4" w:space="0" w:color="8EA9DB"/>
              <w:left w:val="single" w:sz="4" w:space="0" w:color="auto"/>
              <w:bottom w:val="single" w:sz="4" w:space="0" w:color="auto"/>
              <w:right w:val="single" w:sz="4" w:space="0" w:color="auto"/>
            </w:tcBorders>
            <w:shd w:val="clear" w:color="D9E1F2" w:fill="D9E1F2"/>
            <w:noWrap/>
            <w:vAlign w:val="bottom"/>
            <w:hideMark/>
          </w:tcPr>
          <w:p w14:paraId="1CEDC0D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-86,45%</w:t>
            </w:r>
          </w:p>
        </w:tc>
      </w:tr>
      <w:tr w:rsidR="00212555" w:rsidRPr="00212555" w14:paraId="3DA908F8"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BE8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CUDILLERO</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5202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3.123,09</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58B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4.177,65</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76A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1.534,40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403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319,90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392B133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329,90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DB6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-2.793,19</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A6E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-89,44%</w:t>
            </w:r>
          </w:p>
        </w:tc>
      </w:tr>
      <w:tr w:rsidR="00212555" w:rsidRPr="00212555" w14:paraId="26F26ACB"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C9E12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TAPIA DE CASARIEGO</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CF141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2.752,10</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43AE4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3.026,60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81721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1.539,50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01F0A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162,70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6B7B42B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222,50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BC2C5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-2.529,60</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FE042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-91,92%</w:t>
            </w:r>
          </w:p>
        </w:tc>
      </w:tr>
      <w:tr w:rsidR="00212555" w:rsidRPr="00212555" w14:paraId="24B70FD3"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B5A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EL FRANCO</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1961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1.461,10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23C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2.519,90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711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2.161,10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288F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300,50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6BCD6C3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265,40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E00F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-1.195,70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663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-81,84%</w:t>
            </w:r>
          </w:p>
        </w:tc>
      </w:tr>
      <w:tr w:rsidR="00212555" w:rsidRPr="00212555" w14:paraId="7368ECEB"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E6C71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CASTROPOL</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70114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1.093,20</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5471F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3.307,00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A4028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1.396,80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01653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338,30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3C957C2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235,70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C79C7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-857,50</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CB181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-78,44%</w:t>
            </w:r>
          </w:p>
        </w:tc>
      </w:tr>
      <w:tr w:rsidR="00212555" w:rsidRPr="00212555" w14:paraId="343F8083"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F23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COAÑA</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627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1.491,25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0C02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1.398,80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79BB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1.219,60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7A4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313,50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1B288B2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295,90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01B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-1.195,35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1D0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-80,16%</w:t>
            </w:r>
          </w:p>
        </w:tc>
      </w:tr>
      <w:tr w:rsidR="00212555" w:rsidRPr="00212555" w14:paraId="612D1866"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31F09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MUROS DEL NALÓN</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E6AF6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2.347,45</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E3321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1.024,50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05BE5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512,20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64514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190,90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168F98E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157,20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EA2DB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-2.190,25</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E87DC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-93,30%</w:t>
            </w:r>
          </w:p>
        </w:tc>
      </w:tr>
      <w:tr w:rsidR="00212555" w:rsidRPr="00212555" w14:paraId="5B1E9696"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DDF3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GOZÓN</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0D5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1.932,25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F795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437,50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E95D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402,20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F20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97,30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7CC0EF9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69,00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019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-1.863,25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FAC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-96,43%</w:t>
            </w:r>
          </w:p>
        </w:tc>
      </w:tr>
      <w:tr w:rsidR="00212555" w:rsidRPr="00212555" w14:paraId="1D53717B"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83EBF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NAVIA</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FFEC5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1.140,80</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19E93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667,30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14E49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413,10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92F17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97,50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3C453B7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94,00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062B2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-1.046,80</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B24D7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-91,76%</w:t>
            </w:r>
          </w:p>
        </w:tc>
      </w:tr>
      <w:tr w:rsidR="00212555" w:rsidRPr="00212555" w14:paraId="660EEABC"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5309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GIJÓN</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5A71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456,10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8B4F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185,80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234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426,25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4A4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19,50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34B2910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3A01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-456,10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D88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-100,00%</w:t>
            </w:r>
          </w:p>
        </w:tc>
      </w:tr>
      <w:tr w:rsidR="00212555" w:rsidRPr="00212555" w14:paraId="2A95DA3E"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5023A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LLANES</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73E8E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475,75</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BB953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92,90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58B6B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328,30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65C8B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12,00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23D11C1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2EBC5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-475,75</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FC8C0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-100,00%</w:t>
            </w:r>
          </w:p>
        </w:tc>
      </w:tr>
      <w:tr w:rsidR="00212555" w:rsidRPr="00212555" w14:paraId="361BF518"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383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RIBADESELLA</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4737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451,40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DBCD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55,00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A1F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326,10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E92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71398E9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16,10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997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-435,30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425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-96,43%</w:t>
            </w:r>
          </w:p>
        </w:tc>
      </w:tr>
      <w:tr w:rsidR="00212555" w:rsidRPr="00212555" w14:paraId="5B9C473E"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96612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CARREÑO</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18E66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241,20</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4D1A0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120,60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ED238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220,90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783AA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77,10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626FA96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84,90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C2DB3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-156,30</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609E0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-64,80%</w:t>
            </w:r>
          </w:p>
        </w:tc>
      </w:tr>
      <w:tr w:rsidR="00212555" w:rsidRPr="00212555" w14:paraId="03D02449"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5EC5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CASTRILLÓN</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99A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443,00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9A4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174,00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0850"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60,00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94D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0A30DE2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EE9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-423,00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AC5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-95,49%</w:t>
            </w:r>
          </w:p>
        </w:tc>
      </w:tr>
      <w:tr w:rsidR="00212555" w:rsidRPr="00212555" w14:paraId="6BA470E9"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0CB65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RIBADEDEVA</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BC462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139,50</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DC2D7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112,90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CA273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160,90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4E7CA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86,50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6B103A0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48,90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8EFD0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-90,60</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8DD154"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-64,95%</w:t>
            </w:r>
          </w:p>
        </w:tc>
      </w:tr>
      <w:tr w:rsidR="00212555" w:rsidRPr="00212555" w14:paraId="7FBEEE7B"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E8C7BFB"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VILLAVICIOSA</w:t>
            </w:r>
          </w:p>
        </w:tc>
        <w:tc>
          <w:tcPr>
            <w:tcW w:w="84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E7CFDDD"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156,00</w:t>
            </w:r>
          </w:p>
        </w:tc>
        <w:tc>
          <w:tcPr>
            <w:tcW w:w="94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23CB2B"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147,50</w:t>
            </w:r>
          </w:p>
        </w:tc>
        <w:tc>
          <w:tcPr>
            <w:tcW w:w="177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436203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168,40</w:t>
            </w:r>
          </w:p>
        </w:tc>
        <w:tc>
          <w:tcPr>
            <w:tcW w:w="145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B7DBD1D"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20,00</w:t>
            </w:r>
          </w:p>
        </w:tc>
        <w:tc>
          <w:tcPr>
            <w:tcW w:w="697" w:type="dxa"/>
            <w:tcBorders>
              <w:top w:val="single" w:sz="4" w:space="0" w:color="auto"/>
              <w:left w:val="single" w:sz="4" w:space="0" w:color="auto"/>
              <w:bottom w:val="single" w:sz="4" w:space="0" w:color="auto"/>
              <w:right w:val="nil"/>
            </w:tcBorders>
            <w:shd w:val="clear" w:color="auto" w:fill="FFFF00"/>
            <w:noWrap/>
            <w:vAlign w:val="bottom"/>
            <w:hideMark/>
          </w:tcPr>
          <w:p w14:paraId="41CCB5A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31,60</w:t>
            </w:r>
          </w:p>
        </w:tc>
        <w:tc>
          <w:tcPr>
            <w:tcW w:w="99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562E499"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-124,40</w:t>
            </w:r>
          </w:p>
        </w:tc>
        <w:tc>
          <w:tcPr>
            <w:tcW w:w="8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DE89C3F"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-79,74%</w:t>
            </w:r>
          </w:p>
        </w:tc>
      </w:tr>
      <w:tr w:rsidR="00212555" w:rsidRPr="00212555" w14:paraId="28B3E704"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ACFDD77"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COLUNGA</w:t>
            </w:r>
          </w:p>
        </w:tc>
        <w:tc>
          <w:tcPr>
            <w:tcW w:w="84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37016F0"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34,80</w:t>
            </w:r>
          </w:p>
        </w:tc>
        <w:tc>
          <w:tcPr>
            <w:tcW w:w="94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E2CE6EE"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17,40</w:t>
            </w:r>
          </w:p>
        </w:tc>
        <w:tc>
          <w:tcPr>
            <w:tcW w:w="177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BA4081D"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200,10</w:t>
            </w:r>
          </w:p>
        </w:tc>
        <w:tc>
          <w:tcPr>
            <w:tcW w:w="145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ED7F73C"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65,50</w:t>
            </w:r>
          </w:p>
        </w:tc>
        <w:tc>
          <w:tcPr>
            <w:tcW w:w="697" w:type="dxa"/>
            <w:tcBorders>
              <w:top w:val="single" w:sz="4" w:space="0" w:color="auto"/>
              <w:left w:val="single" w:sz="4" w:space="0" w:color="auto"/>
              <w:bottom w:val="single" w:sz="4" w:space="0" w:color="auto"/>
              <w:right w:val="nil"/>
            </w:tcBorders>
            <w:shd w:val="clear" w:color="auto" w:fill="FFFF00"/>
            <w:noWrap/>
            <w:vAlign w:val="bottom"/>
            <w:hideMark/>
          </w:tcPr>
          <w:p w14:paraId="2E348334"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27,20</w:t>
            </w:r>
          </w:p>
        </w:tc>
        <w:tc>
          <w:tcPr>
            <w:tcW w:w="99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F9A2387"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-7,60</w:t>
            </w:r>
          </w:p>
        </w:tc>
        <w:tc>
          <w:tcPr>
            <w:tcW w:w="8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751D061"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-21,84%</w:t>
            </w:r>
          </w:p>
        </w:tc>
      </w:tr>
      <w:tr w:rsidR="00212555" w:rsidRPr="00212555" w14:paraId="77BECF6B"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4CC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CARAVIA</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7932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62A5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5B9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60,00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9ABB"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2C42EC13"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5D5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55EB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r>
      <w:tr w:rsidR="00212555" w:rsidRPr="00212555" w14:paraId="07FE2862"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28265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SOTO DEL BARCO</w:t>
            </w:r>
          </w:p>
        </w:tc>
        <w:tc>
          <w:tcPr>
            <w:tcW w:w="84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53DC28"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8,75</w:t>
            </w:r>
          </w:p>
        </w:tc>
        <w:tc>
          <w:tcPr>
            <w:tcW w:w="9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31AA7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177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64AEE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145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97C04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697" w:type="dxa"/>
            <w:tcBorders>
              <w:top w:val="single" w:sz="4" w:space="0" w:color="auto"/>
              <w:left w:val="single" w:sz="4" w:space="0" w:color="auto"/>
              <w:bottom w:val="single" w:sz="4" w:space="0" w:color="auto"/>
              <w:right w:val="nil"/>
            </w:tcBorders>
            <w:shd w:val="clear" w:color="D9E1F2" w:fill="D9E1F2"/>
            <w:noWrap/>
            <w:vAlign w:val="bottom"/>
            <w:hideMark/>
          </w:tcPr>
          <w:p w14:paraId="12B8E34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9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F4C39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-8,75</w:t>
            </w:r>
          </w:p>
        </w:tc>
        <w:tc>
          <w:tcPr>
            <w:tcW w:w="8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002E5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-100,00%</w:t>
            </w:r>
          </w:p>
        </w:tc>
      </w:tr>
      <w:tr w:rsidR="00212555" w:rsidRPr="00212555" w14:paraId="7154A7F1" w14:textId="77777777" w:rsidTr="00EE42BF">
        <w:trPr>
          <w:trHeight w:val="264"/>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FDF3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Sin identificar</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045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88D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F2F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18,40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359B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4,50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14:paraId="5F45FB4D"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A4CC"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CE832"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0,00%</w:t>
            </w:r>
          </w:p>
        </w:tc>
      </w:tr>
    </w:tbl>
    <w:p w14:paraId="57BBCA53"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Tabla 17. Comparativa del número de buques dedicados a la extracción de </w:t>
      </w:r>
      <w:proofErr w:type="spellStart"/>
      <w:r w:rsidRPr="00212555">
        <w:rPr>
          <w:rFonts w:eastAsiaTheme="minorEastAsia"/>
          <w:i/>
          <w:iCs/>
          <w:kern w:val="0"/>
          <w14:ligatures w14:val="none"/>
        </w:rPr>
        <w:t>Gelidium</w:t>
      </w:r>
      <w:proofErr w:type="spellEnd"/>
      <w:r w:rsidRPr="00212555">
        <w:rPr>
          <w:rFonts w:eastAsiaTheme="minorEastAsia"/>
          <w:kern w:val="0"/>
          <w14:ligatures w14:val="none"/>
        </w:rPr>
        <w:t xml:space="preserve"> en 2021.</w:t>
      </w:r>
    </w:p>
    <w:tbl>
      <w:tblPr>
        <w:tblW w:w="8784" w:type="dxa"/>
        <w:tblCellMar>
          <w:left w:w="70" w:type="dxa"/>
          <w:right w:w="70" w:type="dxa"/>
        </w:tblCellMar>
        <w:tblLook w:val="04A0" w:firstRow="1" w:lastRow="0" w:firstColumn="1" w:lastColumn="0" w:noHBand="0" w:noVBand="1"/>
      </w:tblPr>
      <w:tblGrid>
        <w:gridCol w:w="2689"/>
        <w:gridCol w:w="6095"/>
      </w:tblGrid>
      <w:tr w:rsidR="00212555" w:rsidRPr="00212555" w14:paraId="0A0483A2"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A4DC311"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r w:rsidRPr="00212555">
              <w:rPr>
                <w:rFonts w:eastAsiaTheme="minorEastAsia"/>
                <w:b/>
                <w:bCs/>
                <w:color w:val="FFFFFF" w:themeColor="background1"/>
                <w:kern w:val="0"/>
                <w:sz w:val="20"/>
                <w:szCs w:val="20"/>
                <w14:ligatures w14:val="none"/>
              </w:rPr>
              <w:t>Puerto base</w:t>
            </w:r>
          </w:p>
        </w:tc>
        <w:tc>
          <w:tcPr>
            <w:tcW w:w="6095"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7441591C" w14:textId="77777777" w:rsidR="00212555" w:rsidRPr="00212555" w:rsidRDefault="00212555" w:rsidP="00212555">
            <w:pPr>
              <w:spacing w:before="100" w:beforeAutospacing="1" w:after="100" w:afterAutospacing="1" w:line="240" w:lineRule="auto"/>
              <w:jc w:val="both"/>
              <w:rPr>
                <w:rFonts w:eastAsiaTheme="minorEastAsia"/>
                <w:b/>
                <w:bCs/>
                <w:color w:val="FFFFFF" w:themeColor="background1"/>
                <w:kern w:val="0"/>
                <w:sz w:val="20"/>
                <w:szCs w:val="20"/>
                <w14:ligatures w14:val="none"/>
              </w:rPr>
            </w:pPr>
            <w:proofErr w:type="spellStart"/>
            <w:r w:rsidRPr="00212555">
              <w:rPr>
                <w:rFonts w:eastAsiaTheme="minorEastAsia"/>
                <w:b/>
                <w:bCs/>
                <w:color w:val="FFFFFF" w:themeColor="background1"/>
                <w:kern w:val="0"/>
                <w:sz w:val="20"/>
                <w:szCs w:val="20"/>
                <w14:ligatures w14:val="none"/>
              </w:rPr>
              <w:t>Nº</w:t>
            </w:r>
            <w:proofErr w:type="spellEnd"/>
            <w:r w:rsidRPr="00212555">
              <w:rPr>
                <w:rFonts w:eastAsiaTheme="minorEastAsia"/>
                <w:b/>
                <w:bCs/>
                <w:color w:val="FFFFFF" w:themeColor="background1"/>
                <w:kern w:val="0"/>
                <w:sz w:val="20"/>
                <w:szCs w:val="20"/>
                <w14:ligatures w14:val="none"/>
              </w:rPr>
              <w:t xml:space="preserve"> de buques dedicados a la campaña de extracción de algas de fondo del género </w:t>
            </w:r>
            <w:proofErr w:type="spellStart"/>
            <w:r w:rsidRPr="00212555">
              <w:rPr>
                <w:rFonts w:eastAsiaTheme="minorEastAsia"/>
                <w:b/>
                <w:bCs/>
                <w:i/>
                <w:iCs/>
                <w:color w:val="FFFFFF" w:themeColor="background1"/>
                <w:kern w:val="0"/>
                <w:sz w:val="20"/>
                <w:szCs w:val="20"/>
                <w14:ligatures w14:val="none"/>
              </w:rPr>
              <w:t>Gelidium</w:t>
            </w:r>
            <w:proofErr w:type="spellEnd"/>
            <w:r w:rsidRPr="00212555">
              <w:rPr>
                <w:rFonts w:eastAsiaTheme="minorEastAsia"/>
                <w:b/>
                <w:bCs/>
                <w:color w:val="FFFFFF" w:themeColor="background1"/>
                <w:kern w:val="0"/>
                <w:sz w:val="20"/>
                <w:szCs w:val="20"/>
                <w14:ligatures w14:val="none"/>
              </w:rPr>
              <w:t xml:space="preserve"> 2021</w:t>
            </w:r>
          </w:p>
        </w:tc>
      </w:tr>
      <w:tr w:rsidR="00212555" w:rsidRPr="00212555" w14:paraId="6F85A03A"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A861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GIJÓN</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6E89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8</w:t>
            </w:r>
          </w:p>
        </w:tc>
      </w:tr>
      <w:tr w:rsidR="00212555" w:rsidRPr="00212555" w14:paraId="6780BB9E"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460B3D3"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LASTRES</w:t>
            </w:r>
          </w:p>
        </w:tc>
        <w:tc>
          <w:tcPr>
            <w:tcW w:w="609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CDF8F14"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4</w:t>
            </w:r>
          </w:p>
        </w:tc>
      </w:tr>
      <w:tr w:rsidR="00212555" w:rsidRPr="00212555" w14:paraId="23D26385"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A95E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LUANCO</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46BD2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4</w:t>
            </w:r>
          </w:p>
        </w:tc>
      </w:tr>
      <w:tr w:rsidR="00212555" w:rsidRPr="00212555" w14:paraId="356EC4E7"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0B88F"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BUSTIO</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53E96"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w:t>
            </w:r>
          </w:p>
        </w:tc>
      </w:tr>
      <w:tr w:rsidR="00212555" w:rsidRPr="00212555" w14:paraId="3CB74D58"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84A589"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LLANES</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F6DE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3</w:t>
            </w:r>
          </w:p>
        </w:tc>
      </w:tr>
      <w:tr w:rsidR="00212555" w:rsidRPr="00212555" w14:paraId="0F987878"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F058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CANDÁS</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30C37"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w:t>
            </w:r>
          </w:p>
        </w:tc>
      </w:tr>
      <w:tr w:rsidR="00212555" w:rsidRPr="00212555" w14:paraId="5934FB46"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248F1"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CUDILLERO</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C52BFA"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w:t>
            </w:r>
          </w:p>
        </w:tc>
      </w:tr>
      <w:tr w:rsidR="00212555" w:rsidRPr="00212555" w14:paraId="62F18154"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988405"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RIBADESELLA</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D9A9E" w14:textId="77777777" w:rsidR="00212555" w:rsidRPr="00212555" w:rsidRDefault="00212555" w:rsidP="00212555">
            <w:pPr>
              <w:spacing w:before="100" w:beforeAutospacing="1" w:after="100" w:afterAutospacing="1" w:line="240" w:lineRule="auto"/>
              <w:jc w:val="both"/>
              <w:rPr>
                <w:rFonts w:eastAsiaTheme="minorEastAsia"/>
                <w:kern w:val="0"/>
                <w:sz w:val="20"/>
                <w:szCs w:val="20"/>
                <w14:ligatures w14:val="none"/>
              </w:rPr>
            </w:pPr>
            <w:r w:rsidRPr="00212555">
              <w:rPr>
                <w:rFonts w:eastAsiaTheme="minorEastAsia"/>
                <w:kern w:val="0"/>
                <w:sz w:val="20"/>
                <w:szCs w:val="20"/>
                <w14:ligatures w14:val="none"/>
              </w:rPr>
              <w:t>2</w:t>
            </w:r>
          </w:p>
        </w:tc>
      </w:tr>
      <w:tr w:rsidR="00212555" w:rsidRPr="00212555" w14:paraId="191517B1" w14:textId="77777777" w:rsidTr="00EE42BF">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B5CDD"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Total</w:t>
            </w:r>
          </w:p>
        </w:tc>
        <w:tc>
          <w:tcPr>
            <w:tcW w:w="60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672F5" w14:textId="77777777" w:rsidR="00212555" w:rsidRPr="00212555" w:rsidRDefault="00212555" w:rsidP="00212555">
            <w:pPr>
              <w:spacing w:before="100" w:beforeAutospacing="1" w:after="100" w:afterAutospacing="1" w:line="240" w:lineRule="auto"/>
              <w:jc w:val="both"/>
              <w:rPr>
                <w:rFonts w:eastAsiaTheme="minorEastAsia"/>
                <w:b/>
                <w:bCs/>
                <w:kern w:val="0"/>
                <w:sz w:val="20"/>
                <w:szCs w:val="20"/>
                <w14:ligatures w14:val="none"/>
              </w:rPr>
            </w:pPr>
            <w:r w:rsidRPr="00212555">
              <w:rPr>
                <w:rFonts w:eastAsiaTheme="minorEastAsia"/>
                <w:b/>
                <w:bCs/>
                <w:kern w:val="0"/>
                <w:sz w:val="20"/>
                <w:szCs w:val="20"/>
                <w14:ligatures w14:val="none"/>
              </w:rPr>
              <w:t>28</w:t>
            </w:r>
          </w:p>
        </w:tc>
      </w:tr>
    </w:tbl>
    <w:p w14:paraId="593AB059" w14:textId="77777777" w:rsidR="00212555" w:rsidRDefault="00212555" w:rsidP="00212555">
      <w:pPr>
        <w:spacing w:before="100" w:beforeAutospacing="1" w:after="100" w:afterAutospacing="1" w:line="240" w:lineRule="auto"/>
        <w:jc w:val="both"/>
        <w:rPr>
          <w:rFonts w:eastAsiaTheme="minorEastAsia"/>
          <w:kern w:val="0"/>
          <w14:ligatures w14:val="none"/>
        </w:rPr>
      </w:pPr>
    </w:p>
    <w:p w14:paraId="194DA077" w14:textId="77777777" w:rsidR="003F60C7" w:rsidRDefault="003F60C7" w:rsidP="00212555">
      <w:pPr>
        <w:spacing w:before="100" w:beforeAutospacing="1" w:after="100" w:afterAutospacing="1" w:line="240" w:lineRule="auto"/>
        <w:jc w:val="both"/>
        <w:rPr>
          <w:rFonts w:eastAsiaTheme="minorEastAsia"/>
          <w:kern w:val="0"/>
          <w14:ligatures w14:val="none"/>
        </w:rPr>
      </w:pPr>
    </w:p>
    <w:p w14:paraId="0D08BC55" w14:textId="77777777" w:rsidR="003F60C7" w:rsidRDefault="003F60C7" w:rsidP="00212555">
      <w:pPr>
        <w:spacing w:before="100" w:beforeAutospacing="1" w:after="100" w:afterAutospacing="1" w:line="240" w:lineRule="auto"/>
        <w:jc w:val="both"/>
        <w:rPr>
          <w:rFonts w:eastAsiaTheme="minorEastAsia"/>
          <w:kern w:val="0"/>
          <w14:ligatures w14:val="none"/>
        </w:rPr>
      </w:pPr>
    </w:p>
    <w:p w14:paraId="2B946CC2" w14:textId="77777777" w:rsidR="003F60C7" w:rsidRPr="00212555" w:rsidRDefault="003F60C7" w:rsidP="00212555">
      <w:pPr>
        <w:spacing w:before="100" w:beforeAutospacing="1" w:after="100" w:afterAutospacing="1" w:line="240" w:lineRule="auto"/>
        <w:jc w:val="both"/>
        <w:rPr>
          <w:rFonts w:eastAsiaTheme="minorEastAsia"/>
          <w:kern w:val="0"/>
          <w14:ligatures w14:val="none"/>
        </w:rPr>
      </w:pPr>
    </w:p>
    <w:p w14:paraId="3B8C3860"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18. Estadísticas de extracción del ocle en la Zona Central.</w:t>
      </w:r>
    </w:p>
    <w:tbl>
      <w:tblPr>
        <w:tblW w:w="8619" w:type="dxa"/>
        <w:tblCellMar>
          <w:left w:w="70" w:type="dxa"/>
          <w:right w:w="70" w:type="dxa"/>
        </w:tblCellMar>
        <w:tblLook w:val="04A0" w:firstRow="1" w:lastRow="0" w:firstColumn="1" w:lastColumn="0" w:noHBand="0" w:noVBand="1"/>
      </w:tblPr>
      <w:tblGrid>
        <w:gridCol w:w="1169"/>
        <w:gridCol w:w="1480"/>
        <w:gridCol w:w="1627"/>
        <w:gridCol w:w="1536"/>
        <w:gridCol w:w="1424"/>
        <w:gridCol w:w="1383"/>
      </w:tblGrid>
      <w:tr w:rsidR="00212555" w:rsidRPr="00212555" w14:paraId="36996DF4" w14:textId="77777777" w:rsidTr="00EE42BF">
        <w:trPr>
          <w:trHeight w:val="276"/>
        </w:trPr>
        <w:tc>
          <w:tcPr>
            <w:tcW w:w="1169" w:type="dxa"/>
            <w:tcBorders>
              <w:top w:val="nil"/>
              <w:left w:val="nil"/>
              <w:bottom w:val="nil"/>
              <w:right w:val="nil"/>
            </w:tcBorders>
            <w:shd w:val="clear" w:color="auto" w:fill="auto"/>
            <w:noWrap/>
            <w:vAlign w:val="bottom"/>
            <w:hideMark/>
          </w:tcPr>
          <w:p w14:paraId="0D5B7FE3" w14:textId="77777777" w:rsidR="00212555" w:rsidRPr="00212555" w:rsidRDefault="00212555" w:rsidP="00212555">
            <w:pPr>
              <w:spacing w:before="100" w:beforeAutospacing="1" w:after="0" w:afterAutospacing="1" w:line="240" w:lineRule="auto"/>
              <w:jc w:val="both"/>
              <w:rPr>
                <w:rFonts w:ascii="Times New Roman" w:eastAsia="Times New Roman" w:hAnsi="Times New Roman" w:cs="Times New Roman"/>
                <w:kern w:val="0"/>
                <w:sz w:val="20"/>
                <w:szCs w:val="20"/>
                <w:lang w:eastAsia="es-ES"/>
                <w14:ligatures w14:val="none"/>
              </w:rPr>
            </w:pPr>
          </w:p>
        </w:tc>
        <w:tc>
          <w:tcPr>
            <w:tcW w:w="7450" w:type="dxa"/>
            <w:gridSpan w:val="5"/>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A45E61C"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Zona central</w:t>
            </w:r>
          </w:p>
        </w:tc>
      </w:tr>
      <w:tr w:rsidR="00212555" w:rsidRPr="00212555" w14:paraId="4F8F8DDE" w14:textId="77777777" w:rsidTr="00EE42BF">
        <w:trPr>
          <w:trHeight w:val="276"/>
        </w:trPr>
        <w:tc>
          <w:tcPr>
            <w:tcW w:w="1169"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71C02CE"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Año</w:t>
            </w:r>
          </w:p>
        </w:tc>
        <w:tc>
          <w:tcPr>
            <w:tcW w:w="148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8A47885"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Kg extraídos</w:t>
            </w:r>
          </w:p>
        </w:tc>
        <w:tc>
          <w:tcPr>
            <w:tcW w:w="1627"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68B05E6E"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Cupo gastado</w:t>
            </w:r>
          </w:p>
        </w:tc>
        <w:tc>
          <w:tcPr>
            <w:tcW w:w="1536"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123932D"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proofErr w:type="spellStart"/>
            <w:r w:rsidRPr="00212555">
              <w:rPr>
                <w:rFonts w:ascii="Calibri" w:eastAsia="Times New Roman" w:hAnsi="Calibri" w:cs="Calibri"/>
                <w:b/>
                <w:bCs/>
                <w:color w:val="FFFFFF"/>
                <w:kern w:val="0"/>
                <w:sz w:val="20"/>
                <w:szCs w:val="20"/>
                <w:lang w:eastAsia="es-ES"/>
                <w14:ligatures w14:val="none"/>
              </w:rPr>
              <w:t>Nº</w:t>
            </w:r>
            <w:proofErr w:type="spellEnd"/>
            <w:r w:rsidRPr="00212555">
              <w:rPr>
                <w:rFonts w:ascii="Calibri" w:eastAsia="Times New Roman" w:hAnsi="Calibri" w:cs="Calibri"/>
                <w:b/>
                <w:bCs/>
                <w:color w:val="FFFFFF"/>
                <w:kern w:val="0"/>
                <w:sz w:val="20"/>
                <w:szCs w:val="20"/>
                <w:lang w:eastAsia="es-ES"/>
                <w14:ligatures w14:val="none"/>
              </w:rPr>
              <w:t xml:space="preserve"> de barcos</w:t>
            </w:r>
          </w:p>
        </w:tc>
        <w:tc>
          <w:tcPr>
            <w:tcW w:w="1424"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CD210CB"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Días de mar</w:t>
            </w:r>
          </w:p>
        </w:tc>
        <w:tc>
          <w:tcPr>
            <w:tcW w:w="1381"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01DB27B9"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kern w:val="0"/>
                <w:sz w:val="20"/>
                <w:szCs w:val="20"/>
                <w:lang w:eastAsia="es-ES"/>
                <w14:ligatures w14:val="none"/>
              </w:rPr>
            </w:pPr>
            <w:r w:rsidRPr="00212555">
              <w:rPr>
                <w:rFonts w:ascii="Calibri" w:eastAsia="Times New Roman" w:hAnsi="Calibri" w:cs="Calibri"/>
                <w:b/>
                <w:bCs/>
                <w:color w:val="FFFFFF"/>
                <w:kern w:val="0"/>
                <w:sz w:val="20"/>
                <w:szCs w:val="20"/>
                <w:lang w:eastAsia="es-ES"/>
                <w14:ligatures w14:val="none"/>
              </w:rPr>
              <w:t>CPUE barco</w:t>
            </w:r>
          </w:p>
        </w:tc>
      </w:tr>
      <w:tr w:rsidR="00212555" w:rsidRPr="00212555" w14:paraId="78A35F1C" w14:textId="77777777" w:rsidTr="00EE42BF">
        <w:trPr>
          <w:trHeight w:val="276"/>
        </w:trPr>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2573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2017</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17BF9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3.139.692</w:t>
            </w:r>
          </w:p>
        </w:tc>
        <w:tc>
          <w:tcPr>
            <w:tcW w:w="1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E57C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101%</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1954A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1D78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876</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5FA6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3.790</w:t>
            </w:r>
          </w:p>
        </w:tc>
      </w:tr>
      <w:tr w:rsidR="00212555" w:rsidRPr="00212555" w14:paraId="2074E8D1" w14:textId="77777777" w:rsidTr="00EE42BF">
        <w:trPr>
          <w:trHeight w:val="276"/>
        </w:trPr>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84A96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2018</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30A5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3.084.045</w:t>
            </w:r>
          </w:p>
        </w:tc>
        <w:tc>
          <w:tcPr>
            <w:tcW w:w="1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F869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94%</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C0FE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BB73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834</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1653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3.702</w:t>
            </w:r>
          </w:p>
        </w:tc>
      </w:tr>
      <w:tr w:rsidR="00212555" w:rsidRPr="00212555" w14:paraId="4BA2E2CC" w14:textId="77777777" w:rsidTr="00EE42BF">
        <w:trPr>
          <w:trHeight w:val="276"/>
        </w:trPr>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45AB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2019</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9E31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3.320.445</w:t>
            </w:r>
          </w:p>
        </w:tc>
        <w:tc>
          <w:tcPr>
            <w:tcW w:w="1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B8FE4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100%</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FFAB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1B07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836</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1BC6B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3.960</w:t>
            </w:r>
          </w:p>
        </w:tc>
      </w:tr>
      <w:tr w:rsidR="00212555" w:rsidRPr="00212555" w14:paraId="33D9D9DF" w14:textId="77777777" w:rsidTr="00EE42BF">
        <w:trPr>
          <w:trHeight w:val="276"/>
        </w:trPr>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38C2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2020</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85223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3.180.009</w:t>
            </w:r>
          </w:p>
        </w:tc>
        <w:tc>
          <w:tcPr>
            <w:tcW w:w="1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E749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96%</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BB22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F42B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835</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F1C3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3.798</w:t>
            </w:r>
          </w:p>
        </w:tc>
      </w:tr>
      <w:tr w:rsidR="00212555" w:rsidRPr="00212555" w14:paraId="68306A5D" w14:textId="77777777" w:rsidTr="00EE42BF">
        <w:trPr>
          <w:trHeight w:val="276"/>
        </w:trPr>
        <w:tc>
          <w:tcPr>
            <w:tcW w:w="11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817D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2021</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06F55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3.367.001</w:t>
            </w:r>
          </w:p>
        </w:tc>
        <w:tc>
          <w:tcPr>
            <w:tcW w:w="16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FF9FF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102%</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9976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168B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831</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AED5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4.052</w:t>
            </w:r>
          </w:p>
        </w:tc>
      </w:tr>
    </w:tbl>
    <w:p w14:paraId="246D555E"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19. Áreas protegidas de la Red Natura 2000 de Asturias en la Comarca de la Sidra.</w:t>
      </w:r>
    </w:p>
    <w:tbl>
      <w:tblPr>
        <w:tblStyle w:val="Tablaconcuadrcula"/>
        <w:tblW w:w="0" w:type="auto"/>
        <w:tblLook w:val="04A0" w:firstRow="1" w:lastRow="0" w:firstColumn="1" w:lastColumn="0" w:noHBand="0" w:noVBand="1"/>
      </w:tblPr>
      <w:tblGrid>
        <w:gridCol w:w="2831"/>
        <w:gridCol w:w="2831"/>
        <w:gridCol w:w="2832"/>
      </w:tblGrid>
      <w:tr w:rsidR="00212555" w:rsidRPr="00212555" w14:paraId="78A9CA4A" w14:textId="77777777" w:rsidTr="00EE42BF">
        <w:tc>
          <w:tcPr>
            <w:tcW w:w="2831" w:type="dxa"/>
            <w:shd w:val="clear" w:color="auto" w:fill="4472C4" w:themeFill="accent1"/>
          </w:tcPr>
          <w:p w14:paraId="1170B9FD" w14:textId="77777777" w:rsidR="00212555" w:rsidRPr="00212555" w:rsidRDefault="00212555" w:rsidP="00212555">
            <w:pPr>
              <w:spacing w:before="100" w:beforeAutospacing="1" w:after="100" w:afterAutospacing="1"/>
              <w:jc w:val="center"/>
              <w:rPr>
                <w:b/>
                <w:bCs/>
                <w:color w:val="FFFFFF" w:themeColor="background1"/>
                <w:sz w:val="20"/>
                <w:szCs w:val="20"/>
              </w:rPr>
            </w:pPr>
            <w:r w:rsidRPr="00212555">
              <w:rPr>
                <w:b/>
                <w:bCs/>
                <w:color w:val="FFFFFF" w:themeColor="background1"/>
                <w:sz w:val="20"/>
                <w:szCs w:val="20"/>
              </w:rPr>
              <w:t>Área protegida</w:t>
            </w:r>
          </w:p>
        </w:tc>
        <w:tc>
          <w:tcPr>
            <w:tcW w:w="2831" w:type="dxa"/>
            <w:shd w:val="clear" w:color="auto" w:fill="4472C4" w:themeFill="accent1"/>
          </w:tcPr>
          <w:p w14:paraId="2C9BD349" w14:textId="77777777" w:rsidR="00212555" w:rsidRPr="00212555" w:rsidRDefault="00212555" w:rsidP="00212555">
            <w:pPr>
              <w:spacing w:before="100" w:beforeAutospacing="1" w:after="100" w:afterAutospacing="1"/>
              <w:jc w:val="center"/>
              <w:rPr>
                <w:b/>
                <w:bCs/>
                <w:color w:val="FFFFFF" w:themeColor="background1"/>
                <w:sz w:val="20"/>
                <w:szCs w:val="20"/>
              </w:rPr>
            </w:pPr>
            <w:r w:rsidRPr="00212555">
              <w:rPr>
                <w:b/>
                <w:bCs/>
                <w:color w:val="FFFFFF" w:themeColor="background1"/>
                <w:sz w:val="20"/>
                <w:szCs w:val="20"/>
              </w:rPr>
              <w:t>Código</w:t>
            </w:r>
          </w:p>
        </w:tc>
        <w:tc>
          <w:tcPr>
            <w:tcW w:w="2832" w:type="dxa"/>
            <w:shd w:val="clear" w:color="auto" w:fill="4472C4" w:themeFill="accent1"/>
          </w:tcPr>
          <w:p w14:paraId="71057015" w14:textId="77777777" w:rsidR="00212555" w:rsidRPr="00212555" w:rsidRDefault="00212555" w:rsidP="00212555">
            <w:pPr>
              <w:spacing w:before="100" w:beforeAutospacing="1" w:after="100" w:afterAutospacing="1"/>
              <w:jc w:val="center"/>
              <w:rPr>
                <w:b/>
                <w:bCs/>
                <w:color w:val="FFFFFF" w:themeColor="background1"/>
                <w:sz w:val="20"/>
                <w:szCs w:val="20"/>
              </w:rPr>
            </w:pPr>
            <w:r w:rsidRPr="00212555">
              <w:rPr>
                <w:b/>
                <w:bCs/>
                <w:color w:val="FFFFFF" w:themeColor="background1"/>
                <w:sz w:val="20"/>
                <w:szCs w:val="20"/>
              </w:rPr>
              <w:t>Concejo</w:t>
            </w:r>
          </w:p>
        </w:tc>
      </w:tr>
      <w:tr w:rsidR="00212555" w:rsidRPr="00212555" w14:paraId="09F5BFDD" w14:textId="77777777" w:rsidTr="00EE42BF">
        <w:tc>
          <w:tcPr>
            <w:tcW w:w="2831" w:type="dxa"/>
          </w:tcPr>
          <w:p w14:paraId="24C2720B" w14:textId="77777777" w:rsidR="00212555" w:rsidRPr="00212555" w:rsidRDefault="00212555" w:rsidP="00212555">
            <w:pPr>
              <w:spacing w:before="100" w:beforeAutospacing="1" w:after="100" w:afterAutospacing="1"/>
              <w:jc w:val="center"/>
              <w:rPr>
                <w:sz w:val="20"/>
                <w:szCs w:val="20"/>
              </w:rPr>
            </w:pPr>
            <w:r w:rsidRPr="00212555">
              <w:rPr>
                <w:sz w:val="20"/>
                <w:szCs w:val="20"/>
              </w:rPr>
              <w:t>ZEC del Yacimiento de Icnitas</w:t>
            </w:r>
          </w:p>
        </w:tc>
        <w:tc>
          <w:tcPr>
            <w:tcW w:w="2831" w:type="dxa"/>
          </w:tcPr>
          <w:p w14:paraId="529DDEE5" w14:textId="77777777" w:rsidR="00212555" w:rsidRPr="00212555" w:rsidRDefault="00212555" w:rsidP="00212555">
            <w:pPr>
              <w:spacing w:before="100" w:beforeAutospacing="1" w:after="100" w:afterAutospacing="1"/>
              <w:jc w:val="center"/>
              <w:rPr>
                <w:sz w:val="20"/>
                <w:szCs w:val="20"/>
              </w:rPr>
            </w:pPr>
            <w:r w:rsidRPr="00212555">
              <w:rPr>
                <w:sz w:val="20"/>
                <w:szCs w:val="20"/>
              </w:rPr>
              <w:t>ES1200047</w:t>
            </w:r>
          </w:p>
        </w:tc>
        <w:tc>
          <w:tcPr>
            <w:tcW w:w="2832" w:type="dxa"/>
          </w:tcPr>
          <w:p w14:paraId="0D7CDB4D" w14:textId="77777777" w:rsidR="00212555" w:rsidRPr="00212555" w:rsidRDefault="00212555" w:rsidP="00212555">
            <w:pPr>
              <w:spacing w:before="100" w:beforeAutospacing="1" w:after="100" w:afterAutospacing="1"/>
              <w:jc w:val="center"/>
              <w:rPr>
                <w:sz w:val="20"/>
                <w:szCs w:val="20"/>
              </w:rPr>
            </w:pPr>
            <w:r w:rsidRPr="00212555">
              <w:rPr>
                <w:sz w:val="20"/>
                <w:szCs w:val="20"/>
              </w:rPr>
              <w:t>Villaviciosa y Colunga</w:t>
            </w:r>
          </w:p>
        </w:tc>
      </w:tr>
      <w:tr w:rsidR="00212555" w:rsidRPr="00212555" w14:paraId="5D952797" w14:textId="77777777" w:rsidTr="00EE42BF">
        <w:tc>
          <w:tcPr>
            <w:tcW w:w="2831" w:type="dxa"/>
          </w:tcPr>
          <w:p w14:paraId="33CE3F2D" w14:textId="77777777" w:rsidR="00212555" w:rsidRPr="00212555" w:rsidRDefault="00212555" w:rsidP="00212555">
            <w:pPr>
              <w:spacing w:before="100" w:beforeAutospacing="1" w:after="100" w:afterAutospacing="1"/>
              <w:jc w:val="center"/>
              <w:rPr>
                <w:sz w:val="20"/>
                <w:szCs w:val="20"/>
              </w:rPr>
            </w:pPr>
            <w:r w:rsidRPr="00212555">
              <w:rPr>
                <w:sz w:val="20"/>
                <w:szCs w:val="20"/>
              </w:rPr>
              <w:t>ZEC de la Ría de Villaviciosa</w:t>
            </w:r>
          </w:p>
        </w:tc>
        <w:tc>
          <w:tcPr>
            <w:tcW w:w="2831" w:type="dxa"/>
          </w:tcPr>
          <w:p w14:paraId="0A5A7C8A" w14:textId="77777777" w:rsidR="00212555" w:rsidRPr="00212555" w:rsidRDefault="00212555" w:rsidP="00212555">
            <w:pPr>
              <w:spacing w:before="100" w:beforeAutospacing="1" w:after="100" w:afterAutospacing="1"/>
              <w:jc w:val="center"/>
              <w:rPr>
                <w:sz w:val="20"/>
                <w:szCs w:val="20"/>
              </w:rPr>
            </w:pPr>
            <w:r w:rsidRPr="00212555">
              <w:rPr>
                <w:sz w:val="20"/>
                <w:szCs w:val="20"/>
              </w:rPr>
              <w:t>ES1200006</w:t>
            </w:r>
          </w:p>
        </w:tc>
        <w:tc>
          <w:tcPr>
            <w:tcW w:w="2832" w:type="dxa"/>
          </w:tcPr>
          <w:p w14:paraId="4C686FC8" w14:textId="77777777" w:rsidR="00212555" w:rsidRPr="00212555" w:rsidRDefault="00212555" w:rsidP="00212555">
            <w:pPr>
              <w:spacing w:before="100" w:beforeAutospacing="1" w:after="100" w:afterAutospacing="1"/>
              <w:jc w:val="center"/>
              <w:rPr>
                <w:sz w:val="20"/>
                <w:szCs w:val="20"/>
              </w:rPr>
            </w:pPr>
            <w:r w:rsidRPr="00212555">
              <w:rPr>
                <w:sz w:val="20"/>
                <w:szCs w:val="20"/>
              </w:rPr>
              <w:t>Villaviciosa</w:t>
            </w:r>
          </w:p>
        </w:tc>
      </w:tr>
      <w:tr w:rsidR="00212555" w:rsidRPr="00212555" w14:paraId="1A2592B7" w14:textId="77777777" w:rsidTr="00EE42BF">
        <w:tc>
          <w:tcPr>
            <w:tcW w:w="2831" w:type="dxa"/>
          </w:tcPr>
          <w:p w14:paraId="3E1CC730" w14:textId="77777777" w:rsidR="00212555" w:rsidRPr="00212555" w:rsidRDefault="00212555" w:rsidP="00212555">
            <w:pPr>
              <w:spacing w:before="100" w:beforeAutospacing="1" w:after="100" w:afterAutospacing="1"/>
              <w:jc w:val="center"/>
              <w:rPr>
                <w:sz w:val="20"/>
                <w:szCs w:val="20"/>
              </w:rPr>
            </w:pPr>
            <w:r w:rsidRPr="00212555">
              <w:rPr>
                <w:sz w:val="20"/>
                <w:szCs w:val="20"/>
              </w:rPr>
              <w:t xml:space="preserve">ZEPA de la Ría de Villaviciosa </w:t>
            </w:r>
          </w:p>
        </w:tc>
        <w:tc>
          <w:tcPr>
            <w:tcW w:w="2831" w:type="dxa"/>
          </w:tcPr>
          <w:p w14:paraId="71125586" w14:textId="77777777" w:rsidR="00212555" w:rsidRPr="00212555" w:rsidRDefault="00212555" w:rsidP="00212555">
            <w:pPr>
              <w:spacing w:before="100" w:beforeAutospacing="1" w:after="100" w:afterAutospacing="1"/>
              <w:jc w:val="center"/>
              <w:rPr>
                <w:sz w:val="20"/>
                <w:szCs w:val="20"/>
              </w:rPr>
            </w:pPr>
            <w:r w:rsidRPr="00212555">
              <w:rPr>
                <w:sz w:val="20"/>
                <w:szCs w:val="20"/>
              </w:rPr>
              <w:t>ES1200006</w:t>
            </w:r>
          </w:p>
        </w:tc>
        <w:tc>
          <w:tcPr>
            <w:tcW w:w="2832" w:type="dxa"/>
          </w:tcPr>
          <w:p w14:paraId="6767F4C2" w14:textId="77777777" w:rsidR="00212555" w:rsidRPr="00212555" w:rsidRDefault="00212555" w:rsidP="00212555">
            <w:pPr>
              <w:spacing w:before="100" w:beforeAutospacing="1" w:after="100" w:afterAutospacing="1"/>
              <w:jc w:val="center"/>
              <w:rPr>
                <w:sz w:val="20"/>
                <w:szCs w:val="20"/>
              </w:rPr>
            </w:pPr>
            <w:r w:rsidRPr="00212555">
              <w:rPr>
                <w:sz w:val="20"/>
                <w:szCs w:val="20"/>
              </w:rPr>
              <w:t>Villaviciosa</w:t>
            </w:r>
          </w:p>
        </w:tc>
      </w:tr>
    </w:tbl>
    <w:p w14:paraId="2E7A40F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20. Evolución de las ventas del GALP (2014-2021).</w:t>
      </w:r>
    </w:p>
    <w:tbl>
      <w:tblPr>
        <w:tblW w:w="8359" w:type="dxa"/>
        <w:tblCellMar>
          <w:left w:w="70" w:type="dxa"/>
          <w:right w:w="70" w:type="dxa"/>
        </w:tblCellMar>
        <w:tblLook w:val="04A0" w:firstRow="1" w:lastRow="0" w:firstColumn="1" w:lastColumn="0" w:noHBand="0" w:noVBand="1"/>
      </w:tblPr>
      <w:tblGrid>
        <w:gridCol w:w="2040"/>
        <w:gridCol w:w="1826"/>
        <w:gridCol w:w="2168"/>
        <w:gridCol w:w="2325"/>
      </w:tblGrid>
      <w:tr w:rsidR="00212555" w:rsidRPr="00212555" w14:paraId="5CF468FF" w14:textId="77777777" w:rsidTr="00EE42BF">
        <w:trPr>
          <w:trHeight w:val="290"/>
        </w:trPr>
        <w:tc>
          <w:tcPr>
            <w:tcW w:w="2040" w:type="dxa"/>
            <w:vMerge w:val="restart"/>
            <w:tcBorders>
              <w:top w:val="single" w:sz="4" w:space="0" w:color="auto"/>
              <w:left w:val="single" w:sz="4" w:space="0" w:color="auto"/>
              <w:right w:val="single" w:sz="4" w:space="0" w:color="auto"/>
            </w:tcBorders>
            <w:shd w:val="clear" w:color="auto" w:fill="4472C4" w:themeFill="accent1"/>
            <w:noWrap/>
            <w:vAlign w:val="bottom"/>
            <w:hideMark/>
          </w:tcPr>
          <w:p w14:paraId="231AE5FA"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 </w:t>
            </w:r>
          </w:p>
          <w:p w14:paraId="59F55BAB"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Año</w:t>
            </w:r>
          </w:p>
        </w:tc>
        <w:tc>
          <w:tcPr>
            <w:tcW w:w="6319" w:type="dxa"/>
            <w:gridSpan w:val="3"/>
            <w:tcBorders>
              <w:top w:val="single" w:sz="4" w:space="0" w:color="auto"/>
              <w:left w:val="nil"/>
              <w:bottom w:val="single" w:sz="4" w:space="0" w:color="auto"/>
              <w:right w:val="single" w:sz="4" w:space="0" w:color="auto"/>
            </w:tcBorders>
            <w:shd w:val="clear" w:color="auto" w:fill="4472C4" w:themeFill="accent1"/>
            <w:noWrap/>
            <w:vAlign w:val="bottom"/>
            <w:hideMark/>
          </w:tcPr>
          <w:p w14:paraId="34CAA3A3"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 xml:space="preserve"> Valor (euros) </w:t>
            </w:r>
          </w:p>
        </w:tc>
      </w:tr>
      <w:tr w:rsidR="00212555" w:rsidRPr="00212555" w14:paraId="3B8B7F42" w14:textId="77777777" w:rsidTr="00EE42BF">
        <w:trPr>
          <w:trHeight w:val="290"/>
        </w:trPr>
        <w:tc>
          <w:tcPr>
            <w:tcW w:w="2040" w:type="dxa"/>
            <w:vMerge/>
            <w:tcBorders>
              <w:left w:val="single" w:sz="4" w:space="0" w:color="auto"/>
              <w:bottom w:val="single" w:sz="4" w:space="0" w:color="auto"/>
              <w:right w:val="single" w:sz="4" w:space="0" w:color="auto"/>
            </w:tcBorders>
            <w:shd w:val="clear" w:color="auto" w:fill="4472C4" w:themeFill="accent1"/>
            <w:noWrap/>
            <w:vAlign w:val="bottom"/>
            <w:hideMark/>
          </w:tcPr>
          <w:p w14:paraId="276CF51A"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20"/>
                <w:szCs w:val="20"/>
                <w:lang w:eastAsia="es-ES"/>
                <w14:ligatures w14:val="none"/>
              </w:rPr>
            </w:pPr>
          </w:p>
        </w:tc>
        <w:tc>
          <w:tcPr>
            <w:tcW w:w="1826" w:type="dxa"/>
            <w:tcBorders>
              <w:top w:val="nil"/>
              <w:left w:val="nil"/>
              <w:bottom w:val="single" w:sz="4" w:space="0" w:color="auto"/>
              <w:right w:val="single" w:sz="4" w:space="0" w:color="auto"/>
            </w:tcBorders>
            <w:shd w:val="clear" w:color="auto" w:fill="4472C4" w:themeFill="accent1"/>
            <w:noWrap/>
            <w:vAlign w:val="bottom"/>
            <w:hideMark/>
          </w:tcPr>
          <w:p w14:paraId="1A03A098"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Lastres</w:t>
            </w:r>
          </w:p>
        </w:tc>
        <w:tc>
          <w:tcPr>
            <w:tcW w:w="2168" w:type="dxa"/>
            <w:tcBorders>
              <w:top w:val="nil"/>
              <w:left w:val="nil"/>
              <w:bottom w:val="single" w:sz="4" w:space="0" w:color="auto"/>
              <w:right w:val="single" w:sz="4" w:space="0" w:color="auto"/>
            </w:tcBorders>
            <w:shd w:val="clear" w:color="auto" w:fill="4472C4" w:themeFill="accent1"/>
            <w:noWrap/>
            <w:vAlign w:val="bottom"/>
            <w:hideMark/>
          </w:tcPr>
          <w:p w14:paraId="183498E6"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Tazones</w:t>
            </w:r>
          </w:p>
        </w:tc>
        <w:tc>
          <w:tcPr>
            <w:tcW w:w="2325" w:type="dxa"/>
            <w:tcBorders>
              <w:top w:val="nil"/>
              <w:left w:val="nil"/>
              <w:bottom w:val="single" w:sz="4" w:space="0" w:color="auto"/>
              <w:right w:val="single" w:sz="4" w:space="0" w:color="auto"/>
            </w:tcBorders>
            <w:shd w:val="clear" w:color="auto" w:fill="4472C4" w:themeFill="accent1"/>
            <w:noWrap/>
            <w:vAlign w:val="bottom"/>
            <w:hideMark/>
          </w:tcPr>
          <w:p w14:paraId="34DA7371" w14:textId="77777777" w:rsidR="00212555" w:rsidRPr="00212555" w:rsidRDefault="00212555" w:rsidP="00212555">
            <w:pPr>
              <w:spacing w:before="100" w:beforeAutospacing="1" w:after="0" w:afterAutospacing="1"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Total del GALP</w:t>
            </w:r>
          </w:p>
        </w:tc>
      </w:tr>
      <w:tr w:rsidR="00212555" w:rsidRPr="00212555" w14:paraId="51CBFFE5"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19DCC35"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2014</w:t>
            </w:r>
          </w:p>
        </w:tc>
        <w:tc>
          <w:tcPr>
            <w:tcW w:w="1826" w:type="dxa"/>
            <w:tcBorders>
              <w:top w:val="nil"/>
              <w:left w:val="nil"/>
              <w:bottom w:val="single" w:sz="4" w:space="0" w:color="auto"/>
              <w:right w:val="single" w:sz="4" w:space="0" w:color="auto"/>
            </w:tcBorders>
            <w:shd w:val="clear" w:color="auto" w:fill="auto"/>
            <w:noWrap/>
            <w:vAlign w:val="bottom"/>
            <w:hideMark/>
          </w:tcPr>
          <w:p w14:paraId="4DB00729"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759.095</w:t>
            </w:r>
          </w:p>
        </w:tc>
        <w:tc>
          <w:tcPr>
            <w:tcW w:w="2168" w:type="dxa"/>
            <w:tcBorders>
              <w:top w:val="nil"/>
              <w:left w:val="nil"/>
              <w:bottom w:val="single" w:sz="4" w:space="0" w:color="auto"/>
              <w:right w:val="single" w:sz="4" w:space="0" w:color="auto"/>
            </w:tcBorders>
            <w:shd w:val="clear" w:color="auto" w:fill="auto"/>
            <w:noWrap/>
            <w:vAlign w:val="bottom"/>
            <w:hideMark/>
          </w:tcPr>
          <w:p w14:paraId="750F9E1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51.523</w:t>
            </w:r>
          </w:p>
        </w:tc>
        <w:tc>
          <w:tcPr>
            <w:tcW w:w="2325" w:type="dxa"/>
            <w:tcBorders>
              <w:top w:val="nil"/>
              <w:left w:val="nil"/>
              <w:bottom w:val="single" w:sz="4" w:space="0" w:color="auto"/>
              <w:right w:val="single" w:sz="4" w:space="0" w:color="auto"/>
            </w:tcBorders>
            <w:shd w:val="clear" w:color="auto" w:fill="auto"/>
            <w:noWrap/>
            <w:vAlign w:val="bottom"/>
            <w:hideMark/>
          </w:tcPr>
          <w:p w14:paraId="73319FC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810.618</w:t>
            </w:r>
          </w:p>
        </w:tc>
      </w:tr>
      <w:tr w:rsidR="00212555" w:rsidRPr="00212555" w14:paraId="11CC9619"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A24C33E"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2015</w:t>
            </w:r>
          </w:p>
        </w:tc>
        <w:tc>
          <w:tcPr>
            <w:tcW w:w="1826" w:type="dxa"/>
            <w:tcBorders>
              <w:top w:val="nil"/>
              <w:left w:val="nil"/>
              <w:bottom w:val="single" w:sz="4" w:space="0" w:color="auto"/>
              <w:right w:val="single" w:sz="4" w:space="0" w:color="auto"/>
            </w:tcBorders>
            <w:shd w:val="clear" w:color="auto" w:fill="auto"/>
            <w:noWrap/>
            <w:vAlign w:val="bottom"/>
            <w:hideMark/>
          </w:tcPr>
          <w:p w14:paraId="0F62ED34"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544.762</w:t>
            </w:r>
          </w:p>
        </w:tc>
        <w:tc>
          <w:tcPr>
            <w:tcW w:w="2168" w:type="dxa"/>
            <w:tcBorders>
              <w:top w:val="nil"/>
              <w:left w:val="nil"/>
              <w:bottom w:val="single" w:sz="4" w:space="0" w:color="auto"/>
              <w:right w:val="single" w:sz="4" w:space="0" w:color="auto"/>
            </w:tcBorders>
            <w:shd w:val="clear" w:color="auto" w:fill="auto"/>
            <w:noWrap/>
            <w:vAlign w:val="bottom"/>
            <w:hideMark/>
          </w:tcPr>
          <w:p w14:paraId="6132A8E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55.567</w:t>
            </w:r>
          </w:p>
        </w:tc>
        <w:tc>
          <w:tcPr>
            <w:tcW w:w="2325" w:type="dxa"/>
            <w:tcBorders>
              <w:top w:val="nil"/>
              <w:left w:val="nil"/>
              <w:bottom w:val="single" w:sz="4" w:space="0" w:color="auto"/>
              <w:right w:val="single" w:sz="4" w:space="0" w:color="auto"/>
            </w:tcBorders>
            <w:shd w:val="clear" w:color="auto" w:fill="auto"/>
            <w:noWrap/>
            <w:vAlign w:val="bottom"/>
            <w:hideMark/>
          </w:tcPr>
          <w:p w14:paraId="6F86648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600.329</w:t>
            </w:r>
          </w:p>
        </w:tc>
      </w:tr>
      <w:tr w:rsidR="00212555" w:rsidRPr="00212555" w14:paraId="2C4E5546"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0A6EFF5"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2016</w:t>
            </w:r>
          </w:p>
        </w:tc>
        <w:tc>
          <w:tcPr>
            <w:tcW w:w="1826" w:type="dxa"/>
            <w:tcBorders>
              <w:top w:val="nil"/>
              <w:left w:val="nil"/>
              <w:bottom w:val="single" w:sz="4" w:space="0" w:color="auto"/>
              <w:right w:val="single" w:sz="4" w:space="0" w:color="auto"/>
            </w:tcBorders>
            <w:shd w:val="clear" w:color="auto" w:fill="auto"/>
            <w:noWrap/>
            <w:vAlign w:val="bottom"/>
            <w:hideMark/>
          </w:tcPr>
          <w:p w14:paraId="4F5070A8"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1.217.992</w:t>
            </w:r>
          </w:p>
        </w:tc>
        <w:tc>
          <w:tcPr>
            <w:tcW w:w="2168" w:type="dxa"/>
            <w:tcBorders>
              <w:top w:val="nil"/>
              <w:left w:val="nil"/>
              <w:bottom w:val="single" w:sz="4" w:space="0" w:color="auto"/>
              <w:right w:val="single" w:sz="4" w:space="0" w:color="auto"/>
            </w:tcBorders>
            <w:shd w:val="clear" w:color="auto" w:fill="auto"/>
            <w:noWrap/>
            <w:vAlign w:val="bottom"/>
            <w:hideMark/>
          </w:tcPr>
          <w:p w14:paraId="5BFEB12D"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78.620</w:t>
            </w:r>
          </w:p>
        </w:tc>
        <w:tc>
          <w:tcPr>
            <w:tcW w:w="2325" w:type="dxa"/>
            <w:tcBorders>
              <w:top w:val="nil"/>
              <w:left w:val="nil"/>
              <w:bottom w:val="single" w:sz="4" w:space="0" w:color="auto"/>
              <w:right w:val="single" w:sz="4" w:space="0" w:color="auto"/>
            </w:tcBorders>
            <w:shd w:val="clear" w:color="auto" w:fill="auto"/>
            <w:noWrap/>
            <w:vAlign w:val="bottom"/>
            <w:hideMark/>
          </w:tcPr>
          <w:p w14:paraId="54DFE48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1.296.612</w:t>
            </w:r>
          </w:p>
        </w:tc>
      </w:tr>
      <w:tr w:rsidR="00212555" w:rsidRPr="00212555" w14:paraId="5E226849"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42A368B"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2017</w:t>
            </w:r>
          </w:p>
        </w:tc>
        <w:tc>
          <w:tcPr>
            <w:tcW w:w="1826" w:type="dxa"/>
            <w:tcBorders>
              <w:top w:val="nil"/>
              <w:left w:val="nil"/>
              <w:bottom w:val="single" w:sz="4" w:space="0" w:color="auto"/>
              <w:right w:val="single" w:sz="4" w:space="0" w:color="auto"/>
            </w:tcBorders>
            <w:shd w:val="clear" w:color="auto" w:fill="auto"/>
            <w:noWrap/>
            <w:vAlign w:val="bottom"/>
            <w:hideMark/>
          </w:tcPr>
          <w:p w14:paraId="727B63B6"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1.718.738</w:t>
            </w:r>
          </w:p>
        </w:tc>
        <w:tc>
          <w:tcPr>
            <w:tcW w:w="2168" w:type="dxa"/>
            <w:tcBorders>
              <w:top w:val="nil"/>
              <w:left w:val="nil"/>
              <w:bottom w:val="single" w:sz="4" w:space="0" w:color="auto"/>
              <w:right w:val="single" w:sz="4" w:space="0" w:color="auto"/>
            </w:tcBorders>
            <w:shd w:val="clear" w:color="auto" w:fill="auto"/>
            <w:noWrap/>
            <w:vAlign w:val="bottom"/>
            <w:hideMark/>
          </w:tcPr>
          <w:p w14:paraId="02AD289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66.708</w:t>
            </w:r>
          </w:p>
        </w:tc>
        <w:tc>
          <w:tcPr>
            <w:tcW w:w="2325" w:type="dxa"/>
            <w:tcBorders>
              <w:top w:val="nil"/>
              <w:left w:val="nil"/>
              <w:bottom w:val="single" w:sz="4" w:space="0" w:color="auto"/>
              <w:right w:val="single" w:sz="4" w:space="0" w:color="auto"/>
            </w:tcBorders>
            <w:shd w:val="clear" w:color="auto" w:fill="auto"/>
            <w:noWrap/>
            <w:vAlign w:val="bottom"/>
            <w:hideMark/>
          </w:tcPr>
          <w:p w14:paraId="47FA086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1.785.446</w:t>
            </w:r>
          </w:p>
        </w:tc>
      </w:tr>
      <w:tr w:rsidR="00212555" w:rsidRPr="00212555" w14:paraId="04282E07"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907A0D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2018</w:t>
            </w:r>
          </w:p>
        </w:tc>
        <w:tc>
          <w:tcPr>
            <w:tcW w:w="1826" w:type="dxa"/>
            <w:tcBorders>
              <w:top w:val="nil"/>
              <w:left w:val="nil"/>
              <w:bottom w:val="single" w:sz="4" w:space="0" w:color="auto"/>
              <w:right w:val="single" w:sz="4" w:space="0" w:color="auto"/>
            </w:tcBorders>
            <w:shd w:val="clear" w:color="auto" w:fill="auto"/>
            <w:noWrap/>
            <w:vAlign w:val="bottom"/>
            <w:hideMark/>
          </w:tcPr>
          <w:p w14:paraId="64B16C2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2.561.814</w:t>
            </w:r>
          </w:p>
        </w:tc>
        <w:tc>
          <w:tcPr>
            <w:tcW w:w="2168" w:type="dxa"/>
            <w:tcBorders>
              <w:top w:val="nil"/>
              <w:left w:val="nil"/>
              <w:bottom w:val="single" w:sz="4" w:space="0" w:color="auto"/>
              <w:right w:val="single" w:sz="4" w:space="0" w:color="auto"/>
            </w:tcBorders>
            <w:shd w:val="clear" w:color="auto" w:fill="auto"/>
            <w:noWrap/>
            <w:vAlign w:val="bottom"/>
            <w:hideMark/>
          </w:tcPr>
          <w:p w14:paraId="058E380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70.138</w:t>
            </w:r>
          </w:p>
        </w:tc>
        <w:tc>
          <w:tcPr>
            <w:tcW w:w="2325" w:type="dxa"/>
            <w:tcBorders>
              <w:top w:val="nil"/>
              <w:left w:val="nil"/>
              <w:bottom w:val="single" w:sz="4" w:space="0" w:color="auto"/>
              <w:right w:val="single" w:sz="4" w:space="0" w:color="auto"/>
            </w:tcBorders>
            <w:shd w:val="clear" w:color="auto" w:fill="auto"/>
            <w:noWrap/>
            <w:vAlign w:val="bottom"/>
            <w:hideMark/>
          </w:tcPr>
          <w:p w14:paraId="3C076E88"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2.631.952</w:t>
            </w:r>
          </w:p>
        </w:tc>
      </w:tr>
      <w:tr w:rsidR="00212555" w:rsidRPr="00212555" w14:paraId="0960935B"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47A751F"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2019</w:t>
            </w:r>
          </w:p>
        </w:tc>
        <w:tc>
          <w:tcPr>
            <w:tcW w:w="1826" w:type="dxa"/>
            <w:tcBorders>
              <w:top w:val="nil"/>
              <w:left w:val="nil"/>
              <w:bottom w:val="single" w:sz="4" w:space="0" w:color="auto"/>
              <w:right w:val="single" w:sz="4" w:space="0" w:color="auto"/>
            </w:tcBorders>
            <w:shd w:val="clear" w:color="auto" w:fill="auto"/>
            <w:noWrap/>
            <w:vAlign w:val="bottom"/>
            <w:hideMark/>
          </w:tcPr>
          <w:p w14:paraId="38EBF10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2.514.301</w:t>
            </w:r>
          </w:p>
        </w:tc>
        <w:tc>
          <w:tcPr>
            <w:tcW w:w="2168" w:type="dxa"/>
            <w:tcBorders>
              <w:top w:val="nil"/>
              <w:left w:val="nil"/>
              <w:bottom w:val="single" w:sz="4" w:space="0" w:color="auto"/>
              <w:right w:val="single" w:sz="4" w:space="0" w:color="auto"/>
            </w:tcBorders>
            <w:shd w:val="clear" w:color="auto" w:fill="auto"/>
            <w:noWrap/>
            <w:vAlign w:val="bottom"/>
            <w:hideMark/>
          </w:tcPr>
          <w:p w14:paraId="4E8AF11C"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78.122</w:t>
            </w:r>
          </w:p>
        </w:tc>
        <w:tc>
          <w:tcPr>
            <w:tcW w:w="2325" w:type="dxa"/>
            <w:tcBorders>
              <w:top w:val="nil"/>
              <w:left w:val="nil"/>
              <w:bottom w:val="single" w:sz="4" w:space="0" w:color="auto"/>
              <w:right w:val="single" w:sz="4" w:space="0" w:color="auto"/>
            </w:tcBorders>
            <w:shd w:val="clear" w:color="auto" w:fill="auto"/>
            <w:noWrap/>
            <w:vAlign w:val="bottom"/>
            <w:hideMark/>
          </w:tcPr>
          <w:p w14:paraId="4350AF44"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2.592.423</w:t>
            </w:r>
          </w:p>
        </w:tc>
      </w:tr>
      <w:tr w:rsidR="00212555" w:rsidRPr="00212555" w14:paraId="68A65769"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901C0C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2020</w:t>
            </w:r>
          </w:p>
        </w:tc>
        <w:tc>
          <w:tcPr>
            <w:tcW w:w="1826" w:type="dxa"/>
            <w:tcBorders>
              <w:top w:val="nil"/>
              <w:left w:val="nil"/>
              <w:bottom w:val="single" w:sz="4" w:space="0" w:color="auto"/>
              <w:right w:val="single" w:sz="4" w:space="0" w:color="auto"/>
            </w:tcBorders>
            <w:shd w:val="clear" w:color="auto" w:fill="auto"/>
            <w:noWrap/>
            <w:vAlign w:val="bottom"/>
            <w:hideMark/>
          </w:tcPr>
          <w:p w14:paraId="334C9CE2"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1.666.609</w:t>
            </w:r>
          </w:p>
        </w:tc>
        <w:tc>
          <w:tcPr>
            <w:tcW w:w="2168" w:type="dxa"/>
            <w:tcBorders>
              <w:top w:val="nil"/>
              <w:left w:val="nil"/>
              <w:bottom w:val="single" w:sz="4" w:space="0" w:color="auto"/>
              <w:right w:val="single" w:sz="4" w:space="0" w:color="auto"/>
            </w:tcBorders>
            <w:shd w:val="clear" w:color="auto" w:fill="auto"/>
            <w:noWrap/>
            <w:vAlign w:val="bottom"/>
            <w:hideMark/>
          </w:tcPr>
          <w:p w14:paraId="1D2B4BBE"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63.361</w:t>
            </w:r>
          </w:p>
        </w:tc>
        <w:tc>
          <w:tcPr>
            <w:tcW w:w="2325" w:type="dxa"/>
            <w:tcBorders>
              <w:top w:val="nil"/>
              <w:left w:val="nil"/>
              <w:bottom w:val="single" w:sz="4" w:space="0" w:color="auto"/>
              <w:right w:val="single" w:sz="4" w:space="0" w:color="auto"/>
            </w:tcBorders>
            <w:shd w:val="clear" w:color="auto" w:fill="auto"/>
            <w:noWrap/>
            <w:vAlign w:val="bottom"/>
            <w:hideMark/>
          </w:tcPr>
          <w:p w14:paraId="21056FFF"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1.729.970</w:t>
            </w:r>
          </w:p>
        </w:tc>
      </w:tr>
      <w:tr w:rsidR="00212555" w:rsidRPr="00212555" w14:paraId="7F0F9103"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07445D0"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2021</w:t>
            </w:r>
          </w:p>
        </w:tc>
        <w:tc>
          <w:tcPr>
            <w:tcW w:w="1826" w:type="dxa"/>
            <w:tcBorders>
              <w:top w:val="nil"/>
              <w:left w:val="nil"/>
              <w:bottom w:val="single" w:sz="4" w:space="0" w:color="auto"/>
              <w:right w:val="single" w:sz="4" w:space="0" w:color="auto"/>
            </w:tcBorders>
            <w:shd w:val="clear" w:color="auto" w:fill="auto"/>
            <w:noWrap/>
            <w:vAlign w:val="bottom"/>
            <w:hideMark/>
          </w:tcPr>
          <w:p w14:paraId="17A72145"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1.170.384</w:t>
            </w:r>
          </w:p>
        </w:tc>
        <w:tc>
          <w:tcPr>
            <w:tcW w:w="2168" w:type="dxa"/>
            <w:tcBorders>
              <w:top w:val="nil"/>
              <w:left w:val="nil"/>
              <w:bottom w:val="single" w:sz="4" w:space="0" w:color="auto"/>
              <w:right w:val="single" w:sz="4" w:space="0" w:color="auto"/>
            </w:tcBorders>
            <w:shd w:val="clear" w:color="auto" w:fill="auto"/>
            <w:noWrap/>
            <w:vAlign w:val="bottom"/>
            <w:hideMark/>
          </w:tcPr>
          <w:p w14:paraId="01B40C57"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72.884</w:t>
            </w:r>
          </w:p>
        </w:tc>
        <w:tc>
          <w:tcPr>
            <w:tcW w:w="2325" w:type="dxa"/>
            <w:tcBorders>
              <w:top w:val="nil"/>
              <w:left w:val="nil"/>
              <w:bottom w:val="single" w:sz="4" w:space="0" w:color="auto"/>
              <w:right w:val="single" w:sz="4" w:space="0" w:color="auto"/>
            </w:tcBorders>
            <w:shd w:val="clear" w:color="auto" w:fill="auto"/>
            <w:noWrap/>
            <w:vAlign w:val="bottom"/>
            <w:hideMark/>
          </w:tcPr>
          <w:p w14:paraId="734A28E3"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1.243.268</w:t>
            </w:r>
          </w:p>
        </w:tc>
      </w:tr>
      <w:tr w:rsidR="00212555" w:rsidRPr="00212555" w14:paraId="4EA2825F"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33B1D4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Diferencia 2014-2021</w:t>
            </w:r>
          </w:p>
        </w:tc>
        <w:tc>
          <w:tcPr>
            <w:tcW w:w="1826" w:type="dxa"/>
            <w:tcBorders>
              <w:top w:val="nil"/>
              <w:left w:val="nil"/>
              <w:bottom w:val="single" w:sz="4" w:space="0" w:color="auto"/>
              <w:right w:val="single" w:sz="4" w:space="0" w:color="auto"/>
            </w:tcBorders>
            <w:shd w:val="clear" w:color="auto" w:fill="auto"/>
            <w:noWrap/>
            <w:vAlign w:val="bottom"/>
            <w:hideMark/>
          </w:tcPr>
          <w:p w14:paraId="5DDFB42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411.289</w:t>
            </w:r>
          </w:p>
        </w:tc>
        <w:tc>
          <w:tcPr>
            <w:tcW w:w="2168" w:type="dxa"/>
            <w:tcBorders>
              <w:top w:val="nil"/>
              <w:left w:val="nil"/>
              <w:bottom w:val="single" w:sz="4" w:space="0" w:color="auto"/>
              <w:right w:val="single" w:sz="4" w:space="0" w:color="auto"/>
            </w:tcBorders>
            <w:shd w:val="clear" w:color="auto" w:fill="auto"/>
            <w:noWrap/>
            <w:vAlign w:val="bottom"/>
            <w:hideMark/>
          </w:tcPr>
          <w:p w14:paraId="6A0F9B01"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21.361</w:t>
            </w:r>
          </w:p>
        </w:tc>
        <w:tc>
          <w:tcPr>
            <w:tcW w:w="2325" w:type="dxa"/>
            <w:tcBorders>
              <w:top w:val="nil"/>
              <w:left w:val="nil"/>
              <w:bottom w:val="single" w:sz="4" w:space="0" w:color="auto"/>
              <w:right w:val="single" w:sz="4" w:space="0" w:color="auto"/>
            </w:tcBorders>
            <w:shd w:val="clear" w:color="auto" w:fill="auto"/>
            <w:noWrap/>
            <w:vAlign w:val="bottom"/>
            <w:hideMark/>
          </w:tcPr>
          <w:p w14:paraId="73BA56D8"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432.650</w:t>
            </w:r>
          </w:p>
        </w:tc>
      </w:tr>
      <w:tr w:rsidR="00212555" w:rsidRPr="00212555" w14:paraId="79A79413" w14:textId="77777777" w:rsidTr="00EE42BF">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B70518D"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Porcentaje  de diferencia</w:t>
            </w:r>
          </w:p>
        </w:tc>
        <w:tc>
          <w:tcPr>
            <w:tcW w:w="1826" w:type="dxa"/>
            <w:tcBorders>
              <w:top w:val="nil"/>
              <w:left w:val="nil"/>
              <w:bottom w:val="single" w:sz="4" w:space="0" w:color="auto"/>
              <w:right w:val="single" w:sz="4" w:space="0" w:color="auto"/>
            </w:tcBorders>
            <w:shd w:val="clear" w:color="auto" w:fill="auto"/>
            <w:noWrap/>
            <w:vAlign w:val="bottom"/>
            <w:hideMark/>
          </w:tcPr>
          <w:p w14:paraId="2EF55C4D"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54,18%</w:t>
            </w:r>
          </w:p>
        </w:tc>
        <w:tc>
          <w:tcPr>
            <w:tcW w:w="2168" w:type="dxa"/>
            <w:tcBorders>
              <w:top w:val="nil"/>
              <w:left w:val="nil"/>
              <w:bottom w:val="single" w:sz="4" w:space="0" w:color="auto"/>
              <w:right w:val="single" w:sz="4" w:space="0" w:color="auto"/>
            </w:tcBorders>
            <w:shd w:val="clear" w:color="auto" w:fill="auto"/>
            <w:noWrap/>
            <w:vAlign w:val="bottom"/>
            <w:hideMark/>
          </w:tcPr>
          <w:p w14:paraId="15E2B3CB"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41,46%</w:t>
            </w:r>
          </w:p>
        </w:tc>
        <w:tc>
          <w:tcPr>
            <w:tcW w:w="2325" w:type="dxa"/>
            <w:tcBorders>
              <w:top w:val="nil"/>
              <w:left w:val="nil"/>
              <w:bottom w:val="single" w:sz="4" w:space="0" w:color="auto"/>
              <w:right w:val="single" w:sz="4" w:space="0" w:color="auto"/>
            </w:tcBorders>
            <w:shd w:val="clear" w:color="auto" w:fill="auto"/>
            <w:noWrap/>
            <w:vAlign w:val="bottom"/>
            <w:hideMark/>
          </w:tcPr>
          <w:p w14:paraId="3518209A" w14:textId="77777777" w:rsidR="00212555" w:rsidRPr="00212555" w:rsidRDefault="00212555" w:rsidP="00212555">
            <w:pPr>
              <w:spacing w:before="100" w:beforeAutospacing="1" w:after="0" w:afterAutospacing="1" w:line="240" w:lineRule="auto"/>
              <w:jc w:val="center"/>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53,37%</w:t>
            </w:r>
          </w:p>
        </w:tc>
      </w:tr>
    </w:tbl>
    <w:p w14:paraId="2CE89ED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732203A7"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br w:type="page"/>
      </w:r>
    </w:p>
    <w:p w14:paraId="7AF3194C"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21. Grandes compradores del sector “Pescado, crustáceos, moluscos y derivados” en la Comarca de la Sidra registradas en el RGSEAA.</w:t>
      </w:r>
    </w:p>
    <w:tbl>
      <w:tblPr>
        <w:tblStyle w:val="Tablaconcuadrcula4-nfasis11"/>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200"/>
        <w:gridCol w:w="3254"/>
      </w:tblGrid>
      <w:tr w:rsidR="00212555" w:rsidRPr="00212555" w14:paraId="45C0238B" w14:textId="77777777" w:rsidTr="00EE42B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40" w:type="dxa"/>
            <w:tcBorders>
              <w:top w:val="none" w:sz="0" w:space="0" w:color="auto"/>
              <w:left w:val="none" w:sz="0" w:space="0" w:color="auto"/>
              <w:bottom w:val="none" w:sz="0" w:space="0" w:color="auto"/>
              <w:right w:val="none" w:sz="0" w:space="0" w:color="auto"/>
            </w:tcBorders>
            <w:noWrap/>
            <w:hideMark/>
          </w:tcPr>
          <w:p w14:paraId="5B1E6DB9" w14:textId="77777777" w:rsidR="00212555" w:rsidRPr="00212555" w:rsidRDefault="00212555" w:rsidP="00212555">
            <w:pPr>
              <w:spacing w:before="100" w:beforeAutospacing="1" w:after="100" w:afterAutospacing="1"/>
              <w:jc w:val="center"/>
              <w:rPr>
                <w:rFonts w:ascii="Calibri" w:eastAsia="Times New Roman" w:hAnsi="Calibri" w:cs="Calibri"/>
                <w:sz w:val="20"/>
                <w:szCs w:val="20"/>
                <w:lang w:eastAsia="es-ES"/>
              </w:rPr>
            </w:pPr>
            <w:r w:rsidRPr="00212555">
              <w:rPr>
                <w:rFonts w:ascii="Calibri" w:eastAsia="Times New Roman" w:hAnsi="Calibri" w:cs="Calibri"/>
                <w:sz w:val="20"/>
                <w:szCs w:val="20"/>
                <w:lang w:eastAsia="es-ES"/>
              </w:rPr>
              <w:t>Concejo</w:t>
            </w:r>
          </w:p>
        </w:tc>
        <w:tc>
          <w:tcPr>
            <w:tcW w:w="3200" w:type="dxa"/>
            <w:tcBorders>
              <w:top w:val="none" w:sz="0" w:space="0" w:color="auto"/>
              <w:left w:val="none" w:sz="0" w:space="0" w:color="auto"/>
              <w:bottom w:val="none" w:sz="0" w:space="0" w:color="auto"/>
              <w:right w:val="none" w:sz="0" w:space="0" w:color="auto"/>
            </w:tcBorders>
            <w:noWrap/>
            <w:hideMark/>
          </w:tcPr>
          <w:p w14:paraId="39642873" w14:textId="77777777" w:rsidR="00212555" w:rsidRPr="00212555" w:rsidRDefault="00212555" w:rsidP="00212555">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ES"/>
              </w:rPr>
            </w:pPr>
            <w:r w:rsidRPr="00212555">
              <w:rPr>
                <w:rFonts w:ascii="Calibri" w:eastAsia="Times New Roman" w:hAnsi="Calibri" w:cs="Calibri"/>
                <w:sz w:val="20"/>
                <w:szCs w:val="20"/>
                <w:lang w:eastAsia="es-ES"/>
              </w:rPr>
              <w:t>Razón social</w:t>
            </w:r>
          </w:p>
        </w:tc>
        <w:tc>
          <w:tcPr>
            <w:tcW w:w="3254" w:type="dxa"/>
            <w:tcBorders>
              <w:top w:val="none" w:sz="0" w:space="0" w:color="auto"/>
              <w:left w:val="none" w:sz="0" w:space="0" w:color="auto"/>
              <w:bottom w:val="none" w:sz="0" w:space="0" w:color="auto"/>
              <w:right w:val="none" w:sz="0" w:space="0" w:color="auto"/>
            </w:tcBorders>
          </w:tcPr>
          <w:p w14:paraId="5270A03D" w14:textId="77777777" w:rsidR="00212555" w:rsidRPr="00212555" w:rsidRDefault="00212555" w:rsidP="00212555">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ES"/>
              </w:rPr>
            </w:pPr>
            <w:r w:rsidRPr="00212555">
              <w:rPr>
                <w:rFonts w:ascii="Calibri" w:eastAsia="Times New Roman" w:hAnsi="Calibri" w:cs="Calibri"/>
                <w:sz w:val="20"/>
                <w:szCs w:val="20"/>
                <w:lang w:eastAsia="es-ES"/>
              </w:rPr>
              <w:t>Categoría según el RGSEAA</w:t>
            </w:r>
          </w:p>
        </w:tc>
      </w:tr>
      <w:tr w:rsidR="00212555" w:rsidRPr="00212555" w14:paraId="08BFEDE1" w14:textId="77777777" w:rsidTr="00EE4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40" w:type="dxa"/>
            <w:noWrap/>
            <w:hideMark/>
          </w:tcPr>
          <w:p w14:paraId="77206E19" w14:textId="77777777" w:rsidR="00212555" w:rsidRPr="00212555" w:rsidRDefault="00212555" w:rsidP="00212555">
            <w:pPr>
              <w:spacing w:before="100" w:beforeAutospacing="1" w:after="100" w:afterAutospacing="1"/>
              <w:jc w:val="center"/>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Villaviciosa</w:t>
            </w:r>
          </w:p>
        </w:tc>
        <w:tc>
          <w:tcPr>
            <w:tcW w:w="3200" w:type="dxa"/>
            <w:noWrap/>
            <w:hideMark/>
          </w:tcPr>
          <w:p w14:paraId="322CB6C9" w14:textId="77777777" w:rsidR="00212555" w:rsidRPr="00212555" w:rsidRDefault="00212555" w:rsidP="0021255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MARISCOS RAPOSO SL</w:t>
            </w:r>
          </w:p>
        </w:tc>
        <w:tc>
          <w:tcPr>
            <w:tcW w:w="3254" w:type="dxa"/>
          </w:tcPr>
          <w:p w14:paraId="786D00AD" w14:textId="77777777" w:rsidR="00212555" w:rsidRPr="00212555" w:rsidRDefault="00212555" w:rsidP="00212555">
            <w:pPr>
              <w:numPr>
                <w:ilvl w:val="0"/>
                <w:numId w:val="3"/>
              </w:num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Distribución de productos de la pesca frescos (incluidos crustáceos, angulas y otras especies)</w:t>
            </w:r>
          </w:p>
        </w:tc>
      </w:tr>
      <w:tr w:rsidR="00212555" w:rsidRPr="00212555" w14:paraId="2D06F2C7" w14:textId="77777777" w:rsidTr="00EE42BF">
        <w:trPr>
          <w:trHeight w:val="290"/>
        </w:trPr>
        <w:tc>
          <w:tcPr>
            <w:cnfStyle w:val="001000000000" w:firstRow="0" w:lastRow="0" w:firstColumn="1" w:lastColumn="0" w:oddVBand="0" w:evenVBand="0" w:oddHBand="0" w:evenHBand="0" w:firstRowFirstColumn="0" w:firstRowLastColumn="0" w:lastRowFirstColumn="0" w:lastRowLastColumn="0"/>
            <w:tcW w:w="2040" w:type="dxa"/>
            <w:shd w:val="clear" w:color="auto" w:fill="D9E2F3" w:themeFill="accent1" w:themeFillTint="33"/>
            <w:noWrap/>
            <w:hideMark/>
          </w:tcPr>
          <w:p w14:paraId="46157C1F" w14:textId="77777777" w:rsidR="00212555" w:rsidRPr="00212555" w:rsidRDefault="00212555" w:rsidP="00212555">
            <w:pPr>
              <w:spacing w:before="100" w:beforeAutospacing="1" w:after="100" w:afterAutospacing="1"/>
              <w:jc w:val="center"/>
              <w:rPr>
                <w:rFonts w:ascii="Calibri" w:eastAsia="Times New Roman" w:hAnsi="Calibri" w:cs="Calibri"/>
                <w:color w:val="000000"/>
                <w:sz w:val="20"/>
                <w:szCs w:val="20"/>
                <w:lang w:eastAsia="es-ES"/>
              </w:rPr>
            </w:pPr>
          </w:p>
        </w:tc>
        <w:tc>
          <w:tcPr>
            <w:tcW w:w="3200" w:type="dxa"/>
            <w:shd w:val="clear" w:color="auto" w:fill="D9E2F3" w:themeFill="accent1" w:themeFillTint="33"/>
            <w:noWrap/>
            <w:hideMark/>
          </w:tcPr>
          <w:p w14:paraId="4147919F" w14:textId="77777777" w:rsidR="00212555" w:rsidRPr="00212555" w:rsidRDefault="00212555" w:rsidP="0021255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PESCADOS EL KIKU TAZONES SL</w:t>
            </w:r>
          </w:p>
        </w:tc>
        <w:tc>
          <w:tcPr>
            <w:tcW w:w="3254" w:type="dxa"/>
            <w:shd w:val="clear" w:color="auto" w:fill="D9E2F3" w:themeFill="accent1" w:themeFillTint="33"/>
          </w:tcPr>
          <w:p w14:paraId="71AA4ADD" w14:textId="77777777" w:rsidR="00212555" w:rsidRPr="00212555" w:rsidRDefault="00212555" w:rsidP="00212555">
            <w:pPr>
              <w:numPr>
                <w:ilvl w:val="0"/>
                <w:numId w:val="4"/>
              </w:num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Almacenamiento frigorífico</w:t>
            </w:r>
          </w:p>
        </w:tc>
      </w:tr>
      <w:tr w:rsidR="00212555" w:rsidRPr="00212555" w14:paraId="5D39BC57" w14:textId="77777777" w:rsidTr="00EE4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40" w:type="dxa"/>
            <w:noWrap/>
            <w:hideMark/>
          </w:tcPr>
          <w:p w14:paraId="7E9C84BF" w14:textId="77777777" w:rsidR="00212555" w:rsidRPr="00212555" w:rsidRDefault="00212555" w:rsidP="00212555">
            <w:pPr>
              <w:spacing w:before="100" w:beforeAutospacing="1" w:after="100" w:afterAutospacing="1"/>
              <w:jc w:val="center"/>
              <w:rPr>
                <w:rFonts w:ascii="Calibri" w:eastAsia="Times New Roman" w:hAnsi="Calibri" w:cs="Calibri"/>
                <w:color w:val="000000"/>
                <w:sz w:val="20"/>
                <w:szCs w:val="20"/>
                <w:lang w:eastAsia="es-ES"/>
              </w:rPr>
            </w:pPr>
          </w:p>
        </w:tc>
        <w:tc>
          <w:tcPr>
            <w:tcW w:w="3200" w:type="dxa"/>
            <w:noWrap/>
            <w:hideMark/>
          </w:tcPr>
          <w:p w14:paraId="559D8607" w14:textId="77777777" w:rsidR="00212555" w:rsidRPr="00212555" w:rsidRDefault="00212555" w:rsidP="0021255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PUERTO DE TAZONES, SL</w:t>
            </w:r>
          </w:p>
        </w:tc>
        <w:tc>
          <w:tcPr>
            <w:tcW w:w="3254" w:type="dxa"/>
          </w:tcPr>
          <w:p w14:paraId="172B9117" w14:textId="77777777" w:rsidR="00212555" w:rsidRPr="00212555" w:rsidRDefault="00212555" w:rsidP="00212555">
            <w:pPr>
              <w:numPr>
                <w:ilvl w:val="0"/>
                <w:numId w:val="5"/>
              </w:num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Almacenamiento de productos de la pesca congelados</w:t>
            </w:r>
          </w:p>
          <w:p w14:paraId="7D69CAF6" w14:textId="77777777" w:rsidR="00212555" w:rsidRPr="00212555" w:rsidRDefault="00212555" w:rsidP="00212555">
            <w:pPr>
              <w:numPr>
                <w:ilvl w:val="0"/>
                <w:numId w:val="5"/>
              </w:num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Cocedero de productos de la pesca</w:t>
            </w:r>
          </w:p>
          <w:p w14:paraId="5E9C34A1" w14:textId="77777777" w:rsidR="00212555" w:rsidRPr="00212555" w:rsidRDefault="00212555" w:rsidP="00212555">
            <w:pPr>
              <w:numPr>
                <w:ilvl w:val="0"/>
                <w:numId w:val="5"/>
              </w:num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Fabricación, elaboración o transformación de productos de la pesca frescos</w:t>
            </w:r>
          </w:p>
          <w:p w14:paraId="299BE8AB" w14:textId="77777777" w:rsidR="00212555" w:rsidRPr="00212555" w:rsidRDefault="00212555" w:rsidP="00212555">
            <w:pPr>
              <w:numPr>
                <w:ilvl w:val="0"/>
                <w:numId w:val="5"/>
              </w:num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 xml:space="preserve">Almacenamiento de productos de la pesca frescos </w:t>
            </w:r>
          </w:p>
        </w:tc>
      </w:tr>
      <w:tr w:rsidR="00212555" w:rsidRPr="00212555" w14:paraId="522689DC" w14:textId="77777777" w:rsidTr="00EE42BF">
        <w:trPr>
          <w:trHeight w:val="290"/>
        </w:trPr>
        <w:tc>
          <w:tcPr>
            <w:cnfStyle w:val="001000000000" w:firstRow="0" w:lastRow="0" w:firstColumn="1" w:lastColumn="0" w:oddVBand="0" w:evenVBand="0" w:oddHBand="0" w:evenHBand="0" w:firstRowFirstColumn="0" w:firstRowLastColumn="0" w:lastRowFirstColumn="0" w:lastRowLastColumn="0"/>
            <w:tcW w:w="2040" w:type="dxa"/>
            <w:noWrap/>
            <w:hideMark/>
          </w:tcPr>
          <w:p w14:paraId="0AFB35BE" w14:textId="77777777" w:rsidR="00212555" w:rsidRPr="00212555" w:rsidRDefault="00212555" w:rsidP="00212555">
            <w:pPr>
              <w:spacing w:before="100" w:beforeAutospacing="1" w:after="100" w:afterAutospacing="1"/>
              <w:jc w:val="center"/>
              <w:rPr>
                <w:rFonts w:ascii="Calibri" w:eastAsia="Times New Roman" w:hAnsi="Calibri" w:cs="Calibri"/>
                <w:color w:val="000000"/>
                <w:sz w:val="20"/>
                <w:szCs w:val="20"/>
                <w:lang w:eastAsia="es-ES"/>
              </w:rPr>
            </w:pPr>
            <w:r w:rsidRPr="00212555">
              <w:rPr>
                <w:rFonts w:ascii="Calibri" w:eastAsia="Times New Roman" w:hAnsi="Calibri" w:cs="Calibri"/>
                <w:color w:val="000000"/>
                <w:sz w:val="20"/>
                <w:szCs w:val="20"/>
                <w:lang w:eastAsia="es-ES"/>
              </w:rPr>
              <w:t>Total</w:t>
            </w:r>
          </w:p>
        </w:tc>
        <w:tc>
          <w:tcPr>
            <w:tcW w:w="3200" w:type="dxa"/>
            <w:noWrap/>
            <w:hideMark/>
          </w:tcPr>
          <w:p w14:paraId="62496F39" w14:textId="77777777" w:rsidR="00212555" w:rsidRPr="00212555" w:rsidRDefault="00212555" w:rsidP="0021255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s-ES"/>
              </w:rPr>
            </w:pPr>
            <w:r w:rsidRPr="00212555">
              <w:rPr>
                <w:rFonts w:ascii="Calibri" w:eastAsia="Times New Roman" w:hAnsi="Calibri" w:cs="Calibri"/>
                <w:b/>
                <w:bCs/>
                <w:color w:val="000000"/>
                <w:sz w:val="20"/>
                <w:szCs w:val="20"/>
                <w:lang w:eastAsia="es-ES"/>
              </w:rPr>
              <w:t>3</w:t>
            </w:r>
          </w:p>
        </w:tc>
        <w:tc>
          <w:tcPr>
            <w:tcW w:w="3254" w:type="dxa"/>
          </w:tcPr>
          <w:p w14:paraId="363CB633" w14:textId="77777777" w:rsidR="00212555" w:rsidRPr="00212555" w:rsidRDefault="00212555" w:rsidP="0021255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s-ES"/>
              </w:rPr>
            </w:pPr>
          </w:p>
        </w:tc>
      </w:tr>
    </w:tbl>
    <w:p w14:paraId="2B8393C4" w14:textId="77777777" w:rsidR="00212555" w:rsidRPr="00212555" w:rsidRDefault="00212555" w:rsidP="00212555">
      <w:pPr>
        <w:rPr>
          <w:rFonts w:eastAsiaTheme="minorEastAsia"/>
          <w:kern w:val="0"/>
          <w14:ligatures w14:val="none"/>
        </w:rPr>
      </w:pPr>
    </w:p>
    <w:p w14:paraId="71C88DAF"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t>Tabla 22. Datos de venta de las 20 especies con mayor facturación en Lastres en 2021.</w:t>
      </w:r>
    </w:p>
    <w:tbl>
      <w:tblPr>
        <w:tblW w:w="8494" w:type="dxa"/>
        <w:tblCellMar>
          <w:left w:w="70" w:type="dxa"/>
          <w:right w:w="70" w:type="dxa"/>
        </w:tblCellMar>
        <w:tblLook w:val="04A0" w:firstRow="1" w:lastRow="0" w:firstColumn="1" w:lastColumn="0" w:noHBand="0" w:noVBand="1"/>
      </w:tblPr>
      <w:tblGrid>
        <w:gridCol w:w="2545"/>
        <w:gridCol w:w="1097"/>
        <w:gridCol w:w="1444"/>
        <w:gridCol w:w="861"/>
        <w:gridCol w:w="1010"/>
        <w:gridCol w:w="679"/>
        <w:gridCol w:w="858"/>
      </w:tblGrid>
      <w:tr w:rsidR="00212555" w:rsidRPr="00212555" w14:paraId="67408707" w14:textId="77777777" w:rsidTr="00EE42BF">
        <w:trPr>
          <w:trHeight w:val="252"/>
        </w:trPr>
        <w:tc>
          <w:tcPr>
            <w:tcW w:w="2547"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35F0575B"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20 especies de mayor facturación en 2021 en Lastres</w:t>
            </w:r>
          </w:p>
        </w:tc>
        <w:tc>
          <w:tcPr>
            <w:tcW w:w="1097"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6053FD5F"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Peso (kg)</w:t>
            </w:r>
          </w:p>
        </w:tc>
        <w:tc>
          <w:tcPr>
            <w:tcW w:w="1444"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112C1203"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Facturación (euros)</w:t>
            </w:r>
          </w:p>
        </w:tc>
        <w:tc>
          <w:tcPr>
            <w:tcW w:w="861"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62BBB12A"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Precio medio (euros)</w:t>
            </w:r>
          </w:p>
        </w:tc>
        <w:tc>
          <w:tcPr>
            <w:tcW w:w="1010"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55887B50"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Precio</w:t>
            </w:r>
            <w:r w:rsidRPr="00212555">
              <w:rPr>
                <w:rFonts w:ascii="Calibri" w:eastAsia="Times New Roman" w:hAnsi="Calibri" w:cs="Calibri"/>
                <w:b/>
                <w:bCs/>
                <w:color w:val="FFFFFF" w:themeColor="background1"/>
                <w:kern w:val="0"/>
                <w:sz w:val="16"/>
                <w:szCs w:val="16"/>
                <w:lang w:eastAsia="es-ES"/>
                <w14:ligatures w14:val="none"/>
              </w:rPr>
              <w:br/>
              <w:t>mínimo (euros)</w:t>
            </w:r>
          </w:p>
        </w:tc>
        <w:tc>
          <w:tcPr>
            <w:tcW w:w="678"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6FEF8AD8"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Precio</w:t>
            </w:r>
            <w:r w:rsidRPr="00212555">
              <w:rPr>
                <w:rFonts w:ascii="Calibri" w:eastAsia="Times New Roman" w:hAnsi="Calibri" w:cs="Calibri"/>
                <w:b/>
                <w:bCs/>
                <w:color w:val="FFFFFF" w:themeColor="background1"/>
                <w:kern w:val="0"/>
                <w:sz w:val="16"/>
                <w:szCs w:val="16"/>
                <w:lang w:eastAsia="es-ES"/>
                <w14:ligatures w14:val="none"/>
              </w:rPr>
              <w:br/>
              <w:t>máximo (euros)</w:t>
            </w:r>
          </w:p>
        </w:tc>
        <w:tc>
          <w:tcPr>
            <w:tcW w:w="857"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53AE780E"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Porcentaje sobre el total</w:t>
            </w:r>
          </w:p>
        </w:tc>
      </w:tr>
      <w:tr w:rsidR="00212555" w:rsidRPr="00212555" w14:paraId="5F606DFD"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88FE7F"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CABALLA</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6F9817A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679.203,20</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38CFCFB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672.976,97</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175F560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0,99</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3F73074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0,15</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3AEB215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3,29</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696B95D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57,5</w:t>
            </w:r>
          </w:p>
        </w:tc>
      </w:tr>
      <w:tr w:rsidR="00212555" w:rsidRPr="00212555" w14:paraId="169C5750"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6859AE"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MERLUZA</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6B4528B9"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19674,9</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57382A1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99088,4</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20B4330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5,04</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3C16C952"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51361B9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16,55</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3CD50A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8,47</w:t>
            </w:r>
          </w:p>
        </w:tc>
      </w:tr>
      <w:tr w:rsidR="00212555" w:rsidRPr="00212555" w14:paraId="261C48CE"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CE4B78"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JUREL</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3331DEE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94.937,60</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1B42545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96.938,19</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5AAA351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1,02</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4EC3A8F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0,2</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4336F8D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EF5C892"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8,28</w:t>
            </w:r>
          </w:p>
        </w:tc>
      </w:tr>
      <w:tr w:rsidR="00212555" w:rsidRPr="00212555" w14:paraId="5A436A48"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21D06B"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LUBINA</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7A455A9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2.393,30</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51B0EB6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44.099,03</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0B44CAF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18,43</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692BC7D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4,8</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4F9F4A7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32</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CF8A7A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3,77</w:t>
            </w:r>
          </w:p>
        </w:tc>
      </w:tr>
      <w:tr w:rsidR="00212555" w:rsidRPr="00212555" w14:paraId="71A75594"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513F18"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MACHOTE</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32EE6DF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982,2</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7FFE367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23.516,86</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567C2582"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23,94</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73B7C19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9,6</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6B89D39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35,35</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187CBE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2,01</w:t>
            </w:r>
          </w:p>
        </w:tc>
      </w:tr>
      <w:tr w:rsidR="00212555" w:rsidRPr="00212555" w14:paraId="73CAE707"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8B1317"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PULPO</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61682AC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2045,6</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743EE55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18164,28</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2BF0556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8,88</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3E0834F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5</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5BE3DF0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14</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4FF136A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1,55</w:t>
            </w:r>
          </w:p>
        </w:tc>
      </w:tr>
      <w:tr w:rsidR="00212555" w:rsidRPr="00212555" w14:paraId="6E2DD016"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0DFE7D"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BONITO DEL NORTE</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15E8E07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5.184,80</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21F92ED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16.214,82</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6F87E67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3,13</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4BA1720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0BA0F1E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5,5</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386DFA7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1,39</w:t>
            </w:r>
          </w:p>
        </w:tc>
      </w:tr>
      <w:tr w:rsidR="00212555" w:rsidRPr="00212555" w14:paraId="70FF8F11"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4D2AD"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SARGO</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5E632C42"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1290</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1DA5D21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16053,83</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7D79AEB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12,44</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402FC38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1,2</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036DA67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28</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0978CC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1,37</w:t>
            </w:r>
          </w:p>
        </w:tc>
      </w:tr>
      <w:tr w:rsidR="00212555" w:rsidRPr="00212555" w14:paraId="074D1A57"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207FE8"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SAN MARTÍN</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54D79D2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654,1</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6EB4D202"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14806,17</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29E985B2"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22,64</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7EBAD7F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7,6</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60FB80C2"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30</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B87798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1,27</w:t>
            </w:r>
          </w:p>
        </w:tc>
      </w:tr>
      <w:tr w:rsidR="00212555" w:rsidRPr="00212555" w14:paraId="727E8460"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8323B"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SALMONETES</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53ABC4DE"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483,9</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7FAC64C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11707,29</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13A2B78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24,19</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6467877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15,9</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72C5B14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31,55</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52E0B9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w:t>
            </w:r>
          </w:p>
        </w:tc>
      </w:tr>
      <w:tr w:rsidR="00212555" w:rsidRPr="00212555" w14:paraId="1019DA30"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95ABF"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CABRACHO</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4E0B459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655,8</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2179F44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11.624,21</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5E9DC8C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17,73</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662D14F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5</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6A8B612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25,65</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001A682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0,99</w:t>
            </w:r>
          </w:p>
        </w:tc>
      </w:tr>
      <w:tr w:rsidR="00212555" w:rsidRPr="00212555" w14:paraId="1332FF43"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D42440"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MERO</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477F980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321,1</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04F81C5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10746,29</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3D64CAC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33,47</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5EC396C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21,95</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107BEE0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42</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7D67D3B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0,92</w:t>
            </w:r>
          </w:p>
        </w:tc>
      </w:tr>
      <w:tr w:rsidR="00212555" w:rsidRPr="00212555" w14:paraId="49F1AEC7"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775BB9"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RODABALLO</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4C068C6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377,7</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3244BD6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9399,09</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122319E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24,89</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67A53B3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13,1</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48DE4CD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31</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1337422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0,8</w:t>
            </w:r>
          </w:p>
        </w:tc>
      </w:tr>
      <w:tr w:rsidR="00212555" w:rsidRPr="00212555" w14:paraId="6848D846"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CAF59D"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SALEMA</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203D626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9442</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6DF4BF2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8145,5</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6155AAF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0,86</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2E8D566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0,8</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7F383A2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2B1BE5B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0,7</w:t>
            </w:r>
          </w:p>
        </w:tc>
      </w:tr>
      <w:tr w:rsidR="00212555" w:rsidRPr="00212555" w14:paraId="375E98E3"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9DEF1D"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PIXÍN</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3EEB04C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736,1</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5923069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7528,6</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2FC0562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10,23</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00B4D4D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4,7</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3456971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16,45</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78F057A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0,64</w:t>
            </w:r>
          </w:p>
        </w:tc>
      </w:tr>
      <w:tr w:rsidR="00212555" w:rsidRPr="00212555" w14:paraId="5A8DB508"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1C1328"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ORTIGUILLA</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2717C57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410</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55FE46B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7380</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16EB729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18</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619890E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18</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34FAE92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18</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18CF0F6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0,63</w:t>
            </w:r>
          </w:p>
        </w:tc>
      </w:tr>
      <w:tr w:rsidR="00212555" w:rsidRPr="00212555" w14:paraId="6ECB6A28"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6E7F9"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CALAMAR</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4BDDFCC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360,2</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1E37E09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7.166,42</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60AF1F4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19,9</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395093C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16,95</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63422C15"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22</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7CA205F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0,61</w:t>
            </w:r>
          </w:p>
        </w:tc>
      </w:tr>
      <w:tr w:rsidR="00212555" w:rsidRPr="00212555" w14:paraId="07619B09"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B47EF0"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LENGUADO</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0376812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401,4</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74455EF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7.034,60</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2459844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17,53</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19352B9B"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27D6A48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31,8</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707303B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0,6</w:t>
            </w:r>
          </w:p>
        </w:tc>
      </w:tr>
      <w:tr w:rsidR="00212555" w:rsidRPr="00212555" w14:paraId="42526512"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8553F4"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GOLONDRO</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03F28D8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645,4</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0B2B9437"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6.406,68</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21E1A93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9,93</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69269041"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0,92</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0778FA9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15</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47311DD6"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0,55</w:t>
            </w:r>
          </w:p>
        </w:tc>
      </w:tr>
      <w:tr w:rsidR="00212555" w:rsidRPr="00212555" w14:paraId="0CD66C24"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FC4492"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NÉCORA</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01DF7780"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440,8</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74F810AF"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6352,4</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6BA509B4"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14,41</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3572202C"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9</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76491378"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24</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6C7CDA7A"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0,54</w:t>
            </w:r>
          </w:p>
        </w:tc>
      </w:tr>
      <w:tr w:rsidR="00212555" w:rsidRPr="00212555" w14:paraId="50483670" w14:textId="77777777" w:rsidTr="00EE42BF">
        <w:trPr>
          <w:trHeight w:val="252"/>
        </w:trPr>
        <w:tc>
          <w:tcPr>
            <w:tcW w:w="254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FF5142"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Total</w:t>
            </w:r>
          </w:p>
        </w:tc>
        <w:tc>
          <w:tcPr>
            <w:tcW w:w="1097" w:type="dxa"/>
            <w:tcBorders>
              <w:top w:val="nil"/>
              <w:left w:val="nil"/>
              <w:bottom w:val="single" w:sz="4" w:space="0" w:color="auto"/>
              <w:right w:val="single" w:sz="4" w:space="0" w:color="auto"/>
            </w:tcBorders>
            <w:shd w:val="clear" w:color="auto" w:fill="FFFFFF" w:themeFill="background1"/>
            <w:noWrap/>
            <w:vAlign w:val="bottom"/>
            <w:hideMark/>
          </w:tcPr>
          <w:p w14:paraId="15DD22F3"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834.648,4</w:t>
            </w:r>
          </w:p>
        </w:tc>
        <w:tc>
          <w:tcPr>
            <w:tcW w:w="1444" w:type="dxa"/>
            <w:tcBorders>
              <w:top w:val="nil"/>
              <w:left w:val="nil"/>
              <w:bottom w:val="single" w:sz="4" w:space="0" w:color="auto"/>
              <w:right w:val="single" w:sz="4" w:space="0" w:color="auto"/>
            </w:tcBorders>
            <w:shd w:val="clear" w:color="auto" w:fill="FFFFFF" w:themeFill="background1"/>
            <w:noWrap/>
            <w:vAlign w:val="bottom"/>
            <w:hideMark/>
          </w:tcPr>
          <w:p w14:paraId="5F92932D" w14:textId="77777777" w:rsidR="00212555" w:rsidRPr="00212555" w:rsidRDefault="00212555" w:rsidP="00212555">
            <w:pPr>
              <w:spacing w:before="100" w:beforeAutospacing="1" w:after="0" w:afterAutospacing="1" w:line="240" w:lineRule="auto"/>
              <w:jc w:val="right"/>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1.170.383,7</w:t>
            </w:r>
          </w:p>
        </w:tc>
        <w:tc>
          <w:tcPr>
            <w:tcW w:w="861" w:type="dxa"/>
            <w:tcBorders>
              <w:top w:val="nil"/>
              <w:left w:val="nil"/>
              <w:bottom w:val="single" w:sz="4" w:space="0" w:color="auto"/>
              <w:right w:val="single" w:sz="4" w:space="0" w:color="auto"/>
            </w:tcBorders>
            <w:shd w:val="clear" w:color="auto" w:fill="FFFFFF" w:themeFill="background1"/>
            <w:noWrap/>
            <w:vAlign w:val="bottom"/>
            <w:hideMark/>
          </w:tcPr>
          <w:p w14:paraId="15250974"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 </w:t>
            </w:r>
          </w:p>
        </w:tc>
        <w:tc>
          <w:tcPr>
            <w:tcW w:w="1010" w:type="dxa"/>
            <w:tcBorders>
              <w:top w:val="nil"/>
              <w:left w:val="nil"/>
              <w:bottom w:val="single" w:sz="4" w:space="0" w:color="auto"/>
              <w:right w:val="single" w:sz="4" w:space="0" w:color="auto"/>
            </w:tcBorders>
            <w:shd w:val="clear" w:color="auto" w:fill="FFFFFF" w:themeFill="background1"/>
            <w:noWrap/>
            <w:vAlign w:val="bottom"/>
            <w:hideMark/>
          </w:tcPr>
          <w:p w14:paraId="48E87464"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 </w:t>
            </w:r>
          </w:p>
        </w:tc>
        <w:tc>
          <w:tcPr>
            <w:tcW w:w="678" w:type="dxa"/>
            <w:tcBorders>
              <w:top w:val="nil"/>
              <w:left w:val="nil"/>
              <w:bottom w:val="single" w:sz="4" w:space="0" w:color="auto"/>
              <w:right w:val="single" w:sz="4" w:space="0" w:color="auto"/>
            </w:tcBorders>
            <w:shd w:val="clear" w:color="auto" w:fill="FFFFFF" w:themeFill="background1"/>
            <w:noWrap/>
            <w:vAlign w:val="bottom"/>
            <w:hideMark/>
          </w:tcPr>
          <w:p w14:paraId="18C60496"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 </w:t>
            </w:r>
          </w:p>
        </w:tc>
        <w:tc>
          <w:tcPr>
            <w:tcW w:w="857" w:type="dxa"/>
            <w:tcBorders>
              <w:top w:val="nil"/>
              <w:left w:val="nil"/>
              <w:bottom w:val="single" w:sz="4" w:space="0" w:color="auto"/>
              <w:right w:val="single" w:sz="4" w:space="0" w:color="auto"/>
            </w:tcBorders>
            <w:shd w:val="clear" w:color="auto" w:fill="FFFFFF" w:themeFill="background1"/>
            <w:noWrap/>
            <w:vAlign w:val="bottom"/>
            <w:hideMark/>
          </w:tcPr>
          <w:p w14:paraId="7FAAA350" w14:textId="77777777" w:rsidR="00212555" w:rsidRPr="00212555" w:rsidRDefault="00212555" w:rsidP="00212555">
            <w:pPr>
              <w:spacing w:before="100" w:beforeAutospacing="1" w:after="0" w:afterAutospacing="1" w:line="240" w:lineRule="auto"/>
              <w:jc w:val="both"/>
              <w:rPr>
                <w:rFonts w:eastAsia="Times New Roman" w:cstheme="minorHAnsi"/>
                <w:color w:val="000000"/>
                <w:kern w:val="0"/>
                <w:sz w:val="16"/>
                <w:szCs w:val="16"/>
                <w:lang w:eastAsia="es-ES"/>
                <w14:ligatures w14:val="none"/>
              </w:rPr>
            </w:pPr>
            <w:r w:rsidRPr="00212555">
              <w:rPr>
                <w:rFonts w:eastAsia="Times New Roman" w:cstheme="minorHAnsi"/>
                <w:color w:val="000000"/>
                <w:kern w:val="0"/>
                <w:sz w:val="16"/>
                <w:szCs w:val="16"/>
                <w:lang w:eastAsia="es-ES"/>
                <w14:ligatures w14:val="none"/>
              </w:rPr>
              <w:t> </w:t>
            </w:r>
          </w:p>
        </w:tc>
      </w:tr>
    </w:tbl>
    <w:p w14:paraId="1180DE86" w14:textId="77777777" w:rsidR="003F60C7" w:rsidRDefault="003F60C7" w:rsidP="00212555">
      <w:pPr>
        <w:rPr>
          <w:rFonts w:eastAsiaTheme="minorEastAsia"/>
          <w:kern w:val="0"/>
          <w14:ligatures w14:val="none"/>
        </w:rPr>
      </w:pPr>
    </w:p>
    <w:p w14:paraId="58BCBAD2" w14:textId="77777777" w:rsidR="003F60C7" w:rsidRDefault="003F60C7" w:rsidP="00212555">
      <w:pPr>
        <w:rPr>
          <w:rFonts w:eastAsiaTheme="minorEastAsia"/>
          <w:kern w:val="0"/>
          <w14:ligatures w14:val="none"/>
        </w:rPr>
      </w:pPr>
    </w:p>
    <w:p w14:paraId="58EB3439" w14:textId="77777777" w:rsidR="003F60C7" w:rsidRDefault="003F60C7" w:rsidP="00212555">
      <w:pPr>
        <w:rPr>
          <w:rFonts w:eastAsiaTheme="minorEastAsia"/>
          <w:kern w:val="0"/>
          <w14:ligatures w14:val="none"/>
        </w:rPr>
      </w:pPr>
    </w:p>
    <w:p w14:paraId="63FF4FCD" w14:textId="77777777" w:rsidR="003F60C7" w:rsidRDefault="003F60C7" w:rsidP="00212555">
      <w:pPr>
        <w:rPr>
          <w:rFonts w:eastAsiaTheme="minorEastAsia"/>
          <w:kern w:val="0"/>
          <w14:ligatures w14:val="none"/>
        </w:rPr>
      </w:pPr>
    </w:p>
    <w:p w14:paraId="6623FFEB" w14:textId="77777777" w:rsidR="003F60C7" w:rsidRDefault="003F60C7" w:rsidP="00212555">
      <w:pPr>
        <w:rPr>
          <w:rFonts w:eastAsiaTheme="minorEastAsia"/>
          <w:kern w:val="0"/>
          <w14:ligatures w14:val="none"/>
        </w:rPr>
      </w:pPr>
    </w:p>
    <w:p w14:paraId="7D5D429F" w14:textId="54A557BE" w:rsidR="00212555" w:rsidRPr="00212555" w:rsidRDefault="00212555" w:rsidP="00212555">
      <w:pPr>
        <w:rPr>
          <w:rFonts w:eastAsiaTheme="minorEastAsia"/>
          <w:kern w:val="0"/>
          <w14:ligatures w14:val="none"/>
        </w:rPr>
      </w:pPr>
      <w:r w:rsidRPr="00212555">
        <w:rPr>
          <w:rFonts w:eastAsiaTheme="minorEastAsia"/>
          <w:kern w:val="0"/>
          <w14:ligatures w14:val="none"/>
        </w:rPr>
        <w:t>Tabla 23. Datos de venta de las 20 especies con mayor facturación en Tazones en 2021.</w:t>
      </w:r>
    </w:p>
    <w:tbl>
      <w:tblPr>
        <w:tblW w:w="8828" w:type="dxa"/>
        <w:tblCellMar>
          <w:left w:w="70" w:type="dxa"/>
          <w:right w:w="70" w:type="dxa"/>
        </w:tblCellMar>
        <w:tblLook w:val="04A0" w:firstRow="1" w:lastRow="0" w:firstColumn="1" w:lastColumn="0" w:noHBand="0" w:noVBand="1"/>
      </w:tblPr>
      <w:tblGrid>
        <w:gridCol w:w="3019"/>
        <w:gridCol w:w="969"/>
        <w:gridCol w:w="968"/>
        <w:gridCol w:w="968"/>
        <w:gridCol w:w="968"/>
        <w:gridCol w:w="968"/>
        <w:gridCol w:w="968"/>
      </w:tblGrid>
      <w:tr w:rsidR="00212555" w:rsidRPr="00212555" w14:paraId="69DBFAAE" w14:textId="77777777" w:rsidTr="00EE42BF">
        <w:trPr>
          <w:trHeight w:val="290"/>
        </w:trPr>
        <w:tc>
          <w:tcPr>
            <w:tcW w:w="3019"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7DD1C917"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20 especies de mayor facturación en 2021 en Tazones</w:t>
            </w:r>
          </w:p>
        </w:tc>
        <w:tc>
          <w:tcPr>
            <w:tcW w:w="969"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741C76F5"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Peso (kg)</w:t>
            </w:r>
          </w:p>
        </w:tc>
        <w:tc>
          <w:tcPr>
            <w:tcW w:w="968"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030C7BBC"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Facturación (euros)</w:t>
            </w:r>
          </w:p>
        </w:tc>
        <w:tc>
          <w:tcPr>
            <w:tcW w:w="968"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10F38FFA"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Precio medio (euros)</w:t>
            </w:r>
          </w:p>
        </w:tc>
        <w:tc>
          <w:tcPr>
            <w:tcW w:w="968"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6AE71188"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Precio</w:t>
            </w:r>
            <w:r w:rsidRPr="00212555">
              <w:rPr>
                <w:rFonts w:ascii="Calibri" w:eastAsia="Times New Roman" w:hAnsi="Calibri" w:cs="Calibri"/>
                <w:b/>
                <w:bCs/>
                <w:color w:val="FFFFFF" w:themeColor="background1"/>
                <w:kern w:val="0"/>
                <w:sz w:val="16"/>
                <w:szCs w:val="16"/>
                <w:lang w:eastAsia="es-ES"/>
                <w14:ligatures w14:val="none"/>
              </w:rPr>
              <w:br/>
              <w:t>mínimo (euros)</w:t>
            </w:r>
          </w:p>
        </w:tc>
        <w:tc>
          <w:tcPr>
            <w:tcW w:w="968"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3D988997"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Precio</w:t>
            </w:r>
            <w:r w:rsidRPr="00212555">
              <w:rPr>
                <w:rFonts w:ascii="Calibri" w:eastAsia="Times New Roman" w:hAnsi="Calibri" w:cs="Calibri"/>
                <w:b/>
                <w:bCs/>
                <w:color w:val="FFFFFF" w:themeColor="background1"/>
                <w:kern w:val="0"/>
                <w:sz w:val="16"/>
                <w:szCs w:val="16"/>
                <w:lang w:eastAsia="es-ES"/>
                <w14:ligatures w14:val="none"/>
              </w:rPr>
              <w:br/>
              <w:t>máximo (euros)</w:t>
            </w:r>
          </w:p>
        </w:tc>
        <w:tc>
          <w:tcPr>
            <w:tcW w:w="968"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1FE33103" w14:textId="77777777" w:rsidR="00212555" w:rsidRPr="00212555" w:rsidRDefault="00212555" w:rsidP="00212555">
            <w:pPr>
              <w:spacing w:before="100" w:beforeAutospacing="1" w:after="0" w:afterAutospacing="1" w:line="240" w:lineRule="auto"/>
              <w:jc w:val="both"/>
              <w:rPr>
                <w:rFonts w:ascii="Calibri" w:eastAsia="Times New Roman" w:hAnsi="Calibri" w:cs="Calibri"/>
                <w:b/>
                <w:bCs/>
                <w:color w:val="FFFFFF" w:themeColor="background1"/>
                <w:kern w:val="0"/>
                <w:sz w:val="16"/>
                <w:szCs w:val="16"/>
                <w:lang w:eastAsia="es-ES"/>
                <w14:ligatures w14:val="none"/>
              </w:rPr>
            </w:pPr>
            <w:r w:rsidRPr="00212555">
              <w:rPr>
                <w:rFonts w:ascii="Calibri" w:eastAsia="Times New Roman" w:hAnsi="Calibri" w:cs="Calibri"/>
                <w:b/>
                <w:bCs/>
                <w:color w:val="FFFFFF" w:themeColor="background1"/>
                <w:kern w:val="0"/>
                <w:sz w:val="16"/>
                <w:szCs w:val="16"/>
                <w:lang w:eastAsia="es-ES"/>
                <w14:ligatures w14:val="none"/>
              </w:rPr>
              <w:t>Porcentaje sobre el total</w:t>
            </w:r>
          </w:p>
        </w:tc>
      </w:tr>
      <w:tr w:rsidR="00212555" w:rsidRPr="00212555" w14:paraId="5DC3917C"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2CE710"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CENTOLLO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50A9225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1.134,41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039708B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15.819,62</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4356B2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13,95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05BC25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B3BF01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57612F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21,71</w:t>
            </w:r>
          </w:p>
        </w:tc>
      </w:tr>
      <w:tr w:rsidR="00212555" w:rsidRPr="00212555" w14:paraId="0290739E"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B11B83"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NÉCORA</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4F7945C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882,09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A76F7A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9.636,31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1078E0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10,92</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9E0334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091B0B8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D94DA8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13,22</w:t>
            </w:r>
          </w:p>
        </w:tc>
      </w:tr>
      <w:tr w:rsidR="00212555" w:rsidRPr="00212555" w14:paraId="34D46D0C"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B03090"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BOGAVANTE</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5443FF0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247,51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F9C4E2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7.154,43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A6EB2A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28,91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3C8F9B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0202EF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DB71CB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9,82</w:t>
            </w:r>
          </w:p>
        </w:tc>
      </w:tr>
      <w:tr w:rsidR="00212555" w:rsidRPr="00212555" w14:paraId="02272B03"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468286B"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ANGULA</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3AE3808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11,94</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4C6142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4.032,60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E0011F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337,74</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3BDAC2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300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E8277B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500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E38552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5,53</w:t>
            </w:r>
          </w:p>
        </w:tc>
      </w:tr>
      <w:tr w:rsidR="00212555" w:rsidRPr="00212555" w14:paraId="693AB647"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A9B8FB"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SALMONETES</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112A331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222,25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AF6521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4.013,90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6B835A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18,06</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3EF978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9949E5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058C0F7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5,51</w:t>
            </w:r>
          </w:p>
        </w:tc>
      </w:tr>
      <w:tr w:rsidR="00212555" w:rsidRPr="00212555" w14:paraId="6C62EDD9"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6F9E6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PULPO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311CC2B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472,3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767A70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3.759,00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E7F6D4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7,96</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98FAC9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7DDAD8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E56A0C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5,16</w:t>
            </w:r>
          </w:p>
        </w:tc>
      </w:tr>
      <w:tr w:rsidR="00212555" w:rsidRPr="00212555" w14:paraId="5D87C6D4"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B8BD4"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PERCEBE</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2F40105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7C0C38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3.582,00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919388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37,71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799846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07785D1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F97619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4,91</w:t>
            </w:r>
          </w:p>
        </w:tc>
      </w:tr>
      <w:tr w:rsidR="00212555" w:rsidRPr="00212555" w14:paraId="6792CEAE"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39F36"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LLÁMPARA</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035FBF8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345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0B442B0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2.764,00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133D58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8,01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C9487E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92E37D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D209F7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3,79</w:t>
            </w:r>
          </w:p>
        </w:tc>
      </w:tr>
      <w:tr w:rsidR="00212555" w:rsidRPr="00212555" w14:paraId="63409C86"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0FCE7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RODABALLO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276F87B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122,83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CB72A7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2.708,99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9E4D1A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22,05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A4CA76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9BECDD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7EABC2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3,72</w:t>
            </w:r>
          </w:p>
        </w:tc>
      </w:tr>
      <w:tr w:rsidR="00212555" w:rsidRPr="00212555" w14:paraId="6CD25CB4"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C1ACA7"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SANTIAGUIÑO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610952B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55,4</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DB629D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2.605,50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06FF94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47,03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2BA8F94"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A22ED7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8FDD49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3,57</w:t>
            </w:r>
          </w:p>
        </w:tc>
      </w:tr>
      <w:tr w:rsidR="00212555" w:rsidRPr="00212555" w14:paraId="30E01D7E"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3B6524"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LANGOSTA</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4AA40AB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42,63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23CEDB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2.531,80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679803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59,39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E39ABC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57FE8A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70D361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3,47</w:t>
            </w:r>
          </w:p>
        </w:tc>
      </w:tr>
      <w:tr w:rsidR="00212555" w:rsidRPr="00212555" w14:paraId="6B15DE33"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D8332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RAPE, RAPE NEGRO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212F4AD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270,07</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E56F49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2.162,42</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8F33B6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8,01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063B78E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299E12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45F679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2,97</w:t>
            </w:r>
          </w:p>
        </w:tc>
      </w:tr>
      <w:tr w:rsidR="00212555" w:rsidRPr="00212555" w14:paraId="1B6025E6"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FA3C45"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PIXÍN</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5AE6F2B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233,99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8FA338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1.808,27</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19825E6"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7,73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4F2D08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237B5E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E4AEC8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2,48</w:t>
            </w:r>
          </w:p>
        </w:tc>
      </w:tr>
      <w:tr w:rsidR="00212555" w:rsidRPr="00212555" w14:paraId="71B610D5"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9AA6F8"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LUBINA</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12045DB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70,37</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C8B5B3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1.570,10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936455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22,31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20FBD1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0D670C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DB05B9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2,15</w:t>
            </w:r>
          </w:p>
        </w:tc>
      </w:tr>
      <w:tr w:rsidR="00212555" w:rsidRPr="00212555" w14:paraId="3B2E0261"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B0B416"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LENGUADO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45F9A1C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65,07</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4C158B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1.175,26</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87642F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18,06</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BF4FF8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14</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0FC0EE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0D374A1"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1,61</w:t>
            </w:r>
          </w:p>
        </w:tc>
      </w:tr>
      <w:tr w:rsidR="00212555" w:rsidRPr="00212555" w14:paraId="4E1F9BE7"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1E1E6C"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CONGRIO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7182179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275,28</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6D0979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972,21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B5510B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3,53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96F1C8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6A6AEB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389F24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1,33</w:t>
            </w:r>
          </w:p>
        </w:tc>
      </w:tr>
      <w:tr w:rsidR="00212555" w:rsidRPr="00212555" w14:paraId="4C3B2932"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ACC329"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CABRACHO</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57C7D85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75,65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8C3FA72"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790,6</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016BA3A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10,45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9723F5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EF5E319"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12</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A16154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1,08</w:t>
            </w:r>
          </w:p>
        </w:tc>
      </w:tr>
      <w:tr w:rsidR="00212555" w:rsidRPr="00212555" w14:paraId="708E49E0"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A84C4B"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CAMARÓN</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178386A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20,02</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BD1915B"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744,5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1C21DF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37,19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F0522C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3147BD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80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3DFECD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1,02</w:t>
            </w:r>
          </w:p>
        </w:tc>
      </w:tr>
      <w:tr w:rsidR="00212555" w:rsidRPr="00212555" w14:paraId="727B7C2C"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DB4F8C2"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SAN MARTÍN</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42B7F0F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45,49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5A4CA77"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683,55</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DF805A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15,03</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EFEC4DE"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12</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3ED35EA0"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DE20235"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0,94</w:t>
            </w:r>
          </w:p>
        </w:tc>
      </w:tr>
      <w:tr w:rsidR="00212555" w:rsidRPr="00212555" w14:paraId="08883558"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57AAC9"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SALMONETE DE ROCA</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6C3F8BC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26,78</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5CE32CCF"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487,04</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123AEC6D"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18,19</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798CC24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18</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806E05C"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20</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ADA01EA"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0,67</w:t>
            </w:r>
          </w:p>
        </w:tc>
      </w:tr>
      <w:tr w:rsidR="00212555" w:rsidRPr="00212555" w14:paraId="18FAD9A6" w14:textId="77777777" w:rsidTr="00EE42BF">
        <w:trPr>
          <w:trHeight w:val="290"/>
        </w:trPr>
        <w:tc>
          <w:tcPr>
            <w:tcW w:w="3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732172"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Total</w:t>
            </w:r>
          </w:p>
        </w:tc>
        <w:tc>
          <w:tcPr>
            <w:tcW w:w="969" w:type="dxa"/>
            <w:tcBorders>
              <w:top w:val="nil"/>
              <w:left w:val="nil"/>
              <w:bottom w:val="single" w:sz="4" w:space="0" w:color="auto"/>
              <w:right w:val="single" w:sz="4" w:space="0" w:color="auto"/>
            </w:tcBorders>
            <w:shd w:val="clear" w:color="auto" w:fill="FFFFFF" w:themeFill="background1"/>
            <w:noWrap/>
            <w:vAlign w:val="bottom"/>
            <w:hideMark/>
          </w:tcPr>
          <w:p w14:paraId="17D70043"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5.176,44</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2E31C8E8" w14:textId="77777777" w:rsidR="00212555" w:rsidRPr="00212555" w:rsidRDefault="00212555" w:rsidP="00212555">
            <w:pPr>
              <w:spacing w:before="100" w:beforeAutospacing="1" w:after="0" w:afterAutospacing="1" w:line="240" w:lineRule="auto"/>
              <w:jc w:val="right"/>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72.883,71</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6F53975"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8AA1ACA"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40D296B1"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tc>
        <w:tc>
          <w:tcPr>
            <w:tcW w:w="968" w:type="dxa"/>
            <w:tcBorders>
              <w:top w:val="nil"/>
              <w:left w:val="nil"/>
              <w:bottom w:val="single" w:sz="4" w:space="0" w:color="auto"/>
              <w:right w:val="single" w:sz="4" w:space="0" w:color="auto"/>
            </w:tcBorders>
            <w:shd w:val="clear" w:color="auto" w:fill="FFFFFF" w:themeFill="background1"/>
            <w:noWrap/>
            <w:vAlign w:val="bottom"/>
            <w:hideMark/>
          </w:tcPr>
          <w:p w14:paraId="69EBDFF0" w14:textId="77777777" w:rsidR="00212555" w:rsidRPr="00212555" w:rsidRDefault="00212555" w:rsidP="00212555">
            <w:pPr>
              <w:spacing w:before="100" w:beforeAutospacing="1" w:after="0" w:afterAutospacing="1" w:line="240" w:lineRule="auto"/>
              <w:jc w:val="both"/>
              <w:rPr>
                <w:rFonts w:ascii="Calibri" w:eastAsia="Times New Roman" w:hAnsi="Calibri" w:cs="Calibri"/>
                <w:color w:val="000000"/>
                <w:kern w:val="0"/>
                <w:sz w:val="16"/>
                <w:szCs w:val="16"/>
                <w:lang w:eastAsia="es-ES"/>
                <w14:ligatures w14:val="none"/>
              </w:rPr>
            </w:pPr>
            <w:r w:rsidRPr="00212555">
              <w:rPr>
                <w:rFonts w:ascii="Calibri" w:eastAsia="Times New Roman" w:hAnsi="Calibri" w:cs="Calibri"/>
                <w:color w:val="000000"/>
                <w:kern w:val="0"/>
                <w:sz w:val="16"/>
                <w:szCs w:val="16"/>
                <w:lang w:eastAsia="es-ES"/>
                <w14:ligatures w14:val="none"/>
              </w:rPr>
              <w:t> </w:t>
            </w:r>
          </w:p>
        </w:tc>
      </w:tr>
    </w:tbl>
    <w:p w14:paraId="6A7C7883" w14:textId="77777777" w:rsidR="00212555" w:rsidRPr="00212555" w:rsidRDefault="00212555" w:rsidP="00212555">
      <w:pPr>
        <w:rPr>
          <w:rFonts w:eastAsiaTheme="minorEastAsia"/>
          <w:kern w:val="0"/>
          <w14:ligatures w14:val="none"/>
        </w:rPr>
      </w:pPr>
    </w:p>
    <w:p w14:paraId="4428372B" w14:textId="77777777" w:rsidR="00212555" w:rsidRPr="00212555" w:rsidRDefault="00212555" w:rsidP="00212555">
      <w:pPr>
        <w:rPr>
          <w:rFonts w:eastAsiaTheme="minorEastAsia"/>
          <w:kern w:val="0"/>
          <w14:ligatures w14:val="none"/>
        </w:rPr>
      </w:pPr>
    </w:p>
    <w:p w14:paraId="55D956F1"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t>Tabla 24: Empresas de Fabricación o Elaboración o Transformación   y Cocedero de productos de la pesca.</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413"/>
        <w:gridCol w:w="3824"/>
      </w:tblGrid>
      <w:tr w:rsidR="00212555" w:rsidRPr="00212555" w14:paraId="4AFEFD78" w14:textId="77777777" w:rsidTr="00EE42BF">
        <w:trPr>
          <w:trHeight w:val="290"/>
        </w:trPr>
        <w:tc>
          <w:tcPr>
            <w:tcW w:w="8784" w:type="dxa"/>
            <w:gridSpan w:val="3"/>
            <w:shd w:val="clear" w:color="auto" w:fill="4472C4" w:themeFill="accent1"/>
            <w:noWrap/>
            <w:vAlign w:val="bottom"/>
            <w:hideMark/>
          </w:tcPr>
          <w:p w14:paraId="0DE95217" w14:textId="77777777" w:rsidR="00212555" w:rsidRPr="00212555" w:rsidRDefault="00212555" w:rsidP="00212555">
            <w:pPr>
              <w:spacing w:after="0" w:line="240" w:lineRule="auto"/>
              <w:jc w:val="center"/>
              <w:rPr>
                <w:rFonts w:ascii="Calibri" w:eastAsia="Times New Roman" w:hAnsi="Calibri" w:cs="Calibri"/>
                <w:b/>
                <w:bCs/>
                <w:color w:val="FFFFFF" w:themeColor="background1"/>
                <w:kern w:val="0"/>
                <w:sz w:val="20"/>
                <w:szCs w:val="20"/>
                <w:lang w:eastAsia="es-ES"/>
                <w14:ligatures w14:val="none"/>
              </w:rPr>
            </w:pPr>
            <w:r w:rsidRPr="00212555">
              <w:rPr>
                <w:rFonts w:ascii="Calibri" w:eastAsia="Times New Roman" w:hAnsi="Calibri" w:cs="Calibri"/>
                <w:b/>
                <w:bCs/>
                <w:color w:val="FFFFFF" w:themeColor="background1"/>
                <w:kern w:val="0"/>
                <w:sz w:val="20"/>
                <w:szCs w:val="20"/>
                <w:lang w:eastAsia="es-ES"/>
                <w14:ligatures w14:val="none"/>
              </w:rPr>
              <w:t>Fabricación o Elaboración o Transformación, Congelación y Cocedero de productos de la pesca</w:t>
            </w:r>
          </w:p>
        </w:tc>
      </w:tr>
      <w:tr w:rsidR="00212555" w:rsidRPr="00212555" w14:paraId="006DEBE7" w14:textId="77777777" w:rsidTr="00EE42BF">
        <w:trPr>
          <w:trHeight w:val="290"/>
        </w:trPr>
        <w:tc>
          <w:tcPr>
            <w:tcW w:w="2547" w:type="dxa"/>
            <w:shd w:val="clear" w:color="auto" w:fill="4472C4" w:themeFill="accent1"/>
            <w:noWrap/>
          </w:tcPr>
          <w:p w14:paraId="334EB884" w14:textId="77777777" w:rsidR="00212555" w:rsidRPr="00212555" w:rsidRDefault="00212555" w:rsidP="00212555">
            <w:pPr>
              <w:spacing w:after="0" w:line="240" w:lineRule="auto"/>
              <w:rPr>
                <w:rFonts w:ascii="Calibri" w:eastAsia="Times New Roman" w:hAnsi="Calibri" w:cs="Calibri"/>
                <w:b/>
                <w:bCs/>
                <w:color w:val="FFFFFF" w:themeColor="background1"/>
                <w:kern w:val="0"/>
                <w:sz w:val="20"/>
                <w:szCs w:val="20"/>
                <w:lang w:eastAsia="es-ES"/>
                <w14:ligatures w14:val="none"/>
              </w:rPr>
            </w:pPr>
            <w:r w:rsidRPr="00212555">
              <w:rPr>
                <w:rFonts w:eastAsiaTheme="minorEastAsia"/>
                <w:b/>
                <w:bCs/>
                <w:color w:val="FFFFFF" w:themeColor="background1"/>
                <w:kern w:val="0"/>
                <w:sz w:val="20"/>
                <w:szCs w:val="20"/>
                <w14:ligatures w14:val="none"/>
              </w:rPr>
              <w:t>Comarca</w:t>
            </w:r>
          </w:p>
        </w:tc>
        <w:tc>
          <w:tcPr>
            <w:tcW w:w="2413" w:type="dxa"/>
            <w:shd w:val="clear" w:color="auto" w:fill="4472C4" w:themeFill="accent1"/>
            <w:noWrap/>
          </w:tcPr>
          <w:p w14:paraId="6E096436" w14:textId="77777777" w:rsidR="00212555" w:rsidRPr="00212555" w:rsidRDefault="00212555" w:rsidP="00212555">
            <w:pPr>
              <w:spacing w:after="0" w:line="240" w:lineRule="auto"/>
              <w:rPr>
                <w:rFonts w:ascii="Calibri" w:eastAsia="Times New Roman" w:hAnsi="Calibri" w:cs="Calibri"/>
                <w:b/>
                <w:bCs/>
                <w:color w:val="FFFFFF" w:themeColor="background1"/>
                <w:kern w:val="0"/>
                <w:sz w:val="20"/>
                <w:szCs w:val="20"/>
                <w:lang w:eastAsia="es-ES"/>
                <w14:ligatures w14:val="none"/>
              </w:rPr>
            </w:pPr>
            <w:r w:rsidRPr="00212555">
              <w:rPr>
                <w:rFonts w:eastAsiaTheme="minorEastAsia"/>
                <w:b/>
                <w:bCs/>
                <w:color w:val="FFFFFF" w:themeColor="background1"/>
                <w:kern w:val="0"/>
                <w:sz w:val="20"/>
                <w:szCs w:val="20"/>
                <w14:ligatures w14:val="none"/>
              </w:rPr>
              <w:t>Municipio</w:t>
            </w:r>
          </w:p>
        </w:tc>
        <w:tc>
          <w:tcPr>
            <w:tcW w:w="3824" w:type="dxa"/>
            <w:shd w:val="clear" w:color="auto" w:fill="4472C4" w:themeFill="accent1"/>
            <w:noWrap/>
          </w:tcPr>
          <w:p w14:paraId="795657A9" w14:textId="77777777" w:rsidR="00212555" w:rsidRPr="00212555" w:rsidRDefault="00212555" w:rsidP="00212555">
            <w:pPr>
              <w:spacing w:after="0" w:line="240" w:lineRule="auto"/>
              <w:rPr>
                <w:rFonts w:ascii="Calibri" w:eastAsia="Times New Roman" w:hAnsi="Calibri" w:cs="Calibri"/>
                <w:b/>
                <w:bCs/>
                <w:color w:val="FFFFFF" w:themeColor="background1"/>
                <w:kern w:val="0"/>
                <w:sz w:val="20"/>
                <w:szCs w:val="20"/>
                <w:lang w:eastAsia="es-ES"/>
                <w14:ligatures w14:val="none"/>
              </w:rPr>
            </w:pPr>
            <w:r w:rsidRPr="00212555">
              <w:rPr>
                <w:rFonts w:eastAsiaTheme="minorEastAsia"/>
                <w:b/>
                <w:bCs/>
                <w:color w:val="FFFFFF" w:themeColor="background1"/>
                <w:kern w:val="0"/>
                <w:sz w:val="20"/>
                <w:szCs w:val="20"/>
                <w14:ligatures w14:val="none"/>
              </w:rPr>
              <w:t>Razón Social</w:t>
            </w:r>
          </w:p>
        </w:tc>
      </w:tr>
      <w:tr w:rsidR="00212555" w:rsidRPr="00212555" w14:paraId="48EEFF02" w14:textId="77777777" w:rsidTr="00EE42BF">
        <w:trPr>
          <w:trHeight w:val="290"/>
        </w:trPr>
        <w:tc>
          <w:tcPr>
            <w:tcW w:w="2547" w:type="dxa"/>
            <w:vMerge w:val="restart"/>
            <w:shd w:val="clear" w:color="auto" w:fill="auto"/>
            <w:noWrap/>
            <w:vAlign w:val="bottom"/>
            <w:hideMark/>
          </w:tcPr>
          <w:p w14:paraId="13FFB9FD"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Comarca de la Sidra</w:t>
            </w:r>
          </w:p>
          <w:p w14:paraId="548ED3CF"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 </w:t>
            </w:r>
          </w:p>
          <w:p w14:paraId="06609AAF"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 </w:t>
            </w:r>
          </w:p>
          <w:p w14:paraId="431AEBB7" w14:textId="77777777" w:rsidR="00212555" w:rsidRPr="00212555" w:rsidRDefault="00212555" w:rsidP="00212555">
            <w:pPr>
              <w:spacing w:beforeAutospacing="1" w:after="0" w:afterAutospacing="1"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 </w:t>
            </w:r>
          </w:p>
        </w:tc>
        <w:tc>
          <w:tcPr>
            <w:tcW w:w="2413" w:type="dxa"/>
            <w:vMerge w:val="restart"/>
            <w:shd w:val="clear" w:color="auto" w:fill="auto"/>
            <w:noWrap/>
            <w:vAlign w:val="bottom"/>
            <w:hideMark/>
          </w:tcPr>
          <w:p w14:paraId="7AD19189"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Colunga</w:t>
            </w:r>
          </w:p>
          <w:p w14:paraId="54C92E9A"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 </w:t>
            </w:r>
          </w:p>
          <w:p w14:paraId="450DB145" w14:textId="77777777" w:rsidR="00212555" w:rsidRPr="00212555" w:rsidRDefault="00212555" w:rsidP="00212555">
            <w:pPr>
              <w:spacing w:beforeAutospacing="1" w:after="0" w:afterAutospacing="1"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 </w:t>
            </w:r>
          </w:p>
        </w:tc>
        <w:tc>
          <w:tcPr>
            <w:tcW w:w="3824" w:type="dxa"/>
            <w:shd w:val="clear" w:color="auto" w:fill="auto"/>
            <w:noWrap/>
            <w:vAlign w:val="bottom"/>
            <w:hideMark/>
          </w:tcPr>
          <w:p w14:paraId="3956906A"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AGUSTIN FERNANDEZ MARGOLLES</w:t>
            </w:r>
          </w:p>
        </w:tc>
      </w:tr>
      <w:tr w:rsidR="00212555" w:rsidRPr="00212555" w14:paraId="4D3F72AD" w14:textId="77777777" w:rsidTr="00EE42BF">
        <w:trPr>
          <w:trHeight w:val="290"/>
        </w:trPr>
        <w:tc>
          <w:tcPr>
            <w:tcW w:w="2547" w:type="dxa"/>
            <w:vMerge/>
            <w:shd w:val="clear" w:color="auto" w:fill="auto"/>
            <w:noWrap/>
            <w:vAlign w:val="bottom"/>
            <w:hideMark/>
          </w:tcPr>
          <w:p w14:paraId="13B9DB07" w14:textId="77777777" w:rsidR="00212555" w:rsidRPr="00212555" w:rsidRDefault="00212555" w:rsidP="00212555">
            <w:pPr>
              <w:spacing w:beforeAutospacing="1" w:after="0" w:afterAutospacing="1" w:line="240" w:lineRule="auto"/>
              <w:rPr>
                <w:rFonts w:ascii="Calibri" w:eastAsia="Times New Roman" w:hAnsi="Calibri" w:cs="Calibri"/>
                <w:color w:val="000000"/>
                <w:kern w:val="0"/>
                <w:sz w:val="20"/>
                <w:szCs w:val="20"/>
                <w:lang w:eastAsia="es-ES"/>
                <w14:ligatures w14:val="none"/>
              </w:rPr>
            </w:pPr>
          </w:p>
        </w:tc>
        <w:tc>
          <w:tcPr>
            <w:tcW w:w="2413" w:type="dxa"/>
            <w:vMerge/>
            <w:shd w:val="clear" w:color="auto" w:fill="auto"/>
            <w:noWrap/>
            <w:vAlign w:val="bottom"/>
            <w:hideMark/>
          </w:tcPr>
          <w:p w14:paraId="5C145337" w14:textId="77777777" w:rsidR="00212555" w:rsidRPr="00212555" w:rsidRDefault="00212555" w:rsidP="00212555">
            <w:pPr>
              <w:spacing w:beforeAutospacing="1" w:after="0" w:afterAutospacing="1" w:line="240" w:lineRule="auto"/>
              <w:rPr>
                <w:rFonts w:ascii="Calibri" w:eastAsia="Times New Roman" w:hAnsi="Calibri" w:cs="Calibri"/>
                <w:color w:val="000000"/>
                <w:kern w:val="0"/>
                <w:sz w:val="20"/>
                <w:szCs w:val="20"/>
                <w:lang w:eastAsia="es-ES"/>
                <w14:ligatures w14:val="none"/>
              </w:rPr>
            </w:pPr>
          </w:p>
        </w:tc>
        <w:tc>
          <w:tcPr>
            <w:tcW w:w="3824" w:type="dxa"/>
            <w:shd w:val="clear" w:color="auto" w:fill="auto"/>
            <w:noWrap/>
            <w:vAlign w:val="bottom"/>
            <w:hideMark/>
          </w:tcPr>
          <w:p w14:paraId="12C93D40"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CONSERVAS EUTIMIO</w:t>
            </w:r>
          </w:p>
        </w:tc>
      </w:tr>
      <w:tr w:rsidR="00212555" w:rsidRPr="00212555" w14:paraId="2025D863" w14:textId="77777777" w:rsidTr="00EE42BF">
        <w:trPr>
          <w:trHeight w:val="290"/>
        </w:trPr>
        <w:tc>
          <w:tcPr>
            <w:tcW w:w="2547" w:type="dxa"/>
            <w:vMerge/>
            <w:shd w:val="clear" w:color="auto" w:fill="auto"/>
            <w:noWrap/>
            <w:vAlign w:val="bottom"/>
            <w:hideMark/>
          </w:tcPr>
          <w:p w14:paraId="161F3A0E" w14:textId="77777777" w:rsidR="00212555" w:rsidRPr="00212555" w:rsidRDefault="00212555" w:rsidP="00212555">
            <w:pPr>
              <w:spacing w:beforeAutospacing="1" w:after="0" w:afterAutospacing="1" w:line="240" w:lineRule="auto"/>
              <w:rPr>
                <w:rFonts w:ascii="Calibri" w:eastAsia="Times New Roman" w:hAnsi="Calibri" w:cs="Calibri"/>
                <w:color w:val="000000"/>
                <w:kern w:val="0"/>
                <w:sz w:val="20"/>
                <w:szCs w:val="20"/>
                <w:lang w:eastAsia="es-ES"/>
                <w14:ligatures w14:val="none"/>
              </w:rPr>
            </w:pPr>
          </w:p>
        </w:tc>
        <w:tc>
          <w:tcPr>
            <w:tcW w:w="2413" w:type="dxa"/>
            <w:vMerge/>
            <w:shd w:val="clear" w:color="auto" w:fill="auto"/>
            <w:noWrap/>
            <w:vAlign w:val="bottom"/>
            <w:hideMark/>
          </w:tcPr>
          <w:p w14:paraId="4702F172"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p>
        </w:tc>
        <w:tc>
          <w:tcPr>
            <w:tcW w:w="3824" w:type="dxa"/>
            <w:shd w:val="clear" w:color="auto" w:fill="auto"/>
            <w:noWrap/>
            <w:vAlign w:val="bottom"/>
            <w:hideMark/>
          </w:tcPr>
          <w:p w14:paraId="56F56B65"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PRODUCTOS MAR CANTABRICO SL</w:t>
            </w:r>
          </w:p>
        </w:tc>
      </w:tr>
      <w:tr w:rsidR="00212555" w:rsidRPr="00212555" w14:paraId="792CEB3A" w14:textId="77777777" w:rsidTr="00EE42BF">
        <w:trPr>
          <w:trHeight w:val="290"/>
        </w:trPr>
        <w:tc>
          <w:tcPr>
            <w:tcW w:w="2547" w:type="dxa"/>
            <w:vMerge/>
            <w:shd w:val="clear" w:color="auto" w:fill="auto"/>
            <w:noWrap/>
            <w:vAlign w:val="bottom"/>
            <w:hideMark/>
          </w:tcPr>
          <w:p w14:paraId="66EB0782"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p>
        </w:tc>
        <w:tc>
          <w:tcPr>
            <w:tcW w:w="2413" w:type="dxa"/>
            <w:shd w:val="clear" w:color="auto" w:fill="auto"/>
            <w:noWrap/>
            <w:vAlign w:val="bottom"/>
            <w:hideMark/>
          </w:tcPr>
          <w:p w14:paraId="618BF33F"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Villaviciosa</w:t>
            </w:r>
          </w:p>
        </w:tc>
        <w:tc>
          <w:tcPr>
            <w:tcW w:w="3824" w:type="dxa"/>
            <w:shd w:val="clear" w:color="auto" w:fill="auto"/>
            <w:noWrap/>
            <w:vAlign w:val="bottom"/>
            <w:hideMark/>
          </w:tcPr>
          <w:p w14:paraId="50FF9CBD" w14:textId="77777777" w:rsidR="00212555" w:rsidRPr="00212555" w:rsidRDefault="00212555" w:rsidP="00212555">
            <w:pPr>
              <w:spacing w:after="0" w:line="240" w:lineRule="auto"/>
              <w:rPr>
                <w:rFonts w:ascii="Calibri" w:eastAsia="Times New Roman" w:hAnsi="Calibri" w:cs="Calibri"/>
                <w:color w:val="000000"/>
                <w:kern w:val="0"/>
                <w:sz w:val="20"/>
                <w:szCs w:val="20"/>
                <w:lang w:eastAsia="es-ES"/>
                <w14:ligatures w14:val="none"/>
              </w:rPr>
            </w:pPr>
            <w:r w:rsidRPr="00212555">
              <w:rPr>
                <w:rFonts w:ascii="Calibri" w:eastAsia="Times New Roman" w:hAnsi="Calibri" w:cs="Calibri"/>
                <w:color w:val="000000"/>
                <w:kern w:val="0"/>
                <w:sz w:val="20"/>
                <w:szCs w:val="20"/>
                <w:lang w:eastAsia="es-ES"/>
                <w14:ligatures w14:val="none"/>
              </w:rPr>
              <w:t>PUERTO DE TAZONES, SL</w:t>
            </w:r>
          </w:p>
        </w:tc>
      </w:tr>
    </w:tbl>
    <w:p w14:paraId="4B4917D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4E24720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6737C8CA"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621EE172" w14:textId="77777777" w:rsidR="00212555" w:rsidRDefault="00212555" w:rsidP="00212555">
      <w:pPr>
        <w:spacing w:before="100" w:beforeAutospacing="1" w:after="100" w:afterAutospacing="1" w:line="240" w:lineRule="auto"/>
        <w:jc w:val="both"/>
        <w:rPr>
          <w:rFonts w:eastAsiaTheme="minorEastAsia"/>
          <w:kern w:val="0"/>
          <w14:ligatures w14:val="none"/>
        </w:rPr>
      </w:pPr>
    </w:p>
    <w:p w14:paraId="27D3280C" w14:textId="77777777" w:rsidR="003F60C7" w:rsidRPr="00212555" w:rsidRDefault="003F60C7" w:rsidP="00212555">
      <w:pPr>
        <w:spacing w:before="100" w:beforeAutospacing="1" w:after="100" w:afterAutospacing="1" w:line="240" w:lineRule="auto"/>
        <w:jc w:val="both"/>
        <w:rPr>
          <w:rFonts w:eastAsiaTheme="minorEastAsia"/>
          <w:kern w:val="0"/>
          <w14:ligatures w14:val="none"/>
        </w:rPr>
      </w:pPr>
    </w:p>
    <w:p w14:paraId="55BBBA1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25: Afiliación a la seguridad social por municipios. 30 de junio de 2022 (Fuente: TRABAJASTUR).</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3"/>
        <w:gridCol w:w="1051"/>
        <w:gridCol w:w="903"/>
        <w:gridCol w:w="887"/>
        <w:gridCol w:w="772"/>
        <w:gridCol w:w="1199"/>
        <w:gridCol w:w="843"/>
        <w:gridCol w:w="1030"/>
      </w:tblGrid>
      <w:tr w:rsidR="00212555" w:rsidRPr="00212555" w14:paraId="436A970A" w14:textId="77777777" w:rsidTr="00EE42BF">
        <w:trPr>
          <w:trHeight w:val="260"/>
        </w:trPr>
        <w:tc>
          <w:tcPr>
            <w:tcW w:w="789" w:type="pct"/>
            <w:shd w:val="clear" w:color="auto" w:fill="4472C4" w:themeFill="accent1"/>
            <w:noWrap/>
            <w:vAlign w:val="center"/>
            <w:hideMark/>
          </w:tcPr>
          <w:p w14:paraId="1DDFD35D" w14:textId="77777777" w:rsidR="00212555" w:rsidRPr="00212555" w:rsidRDefault="00212555" w:rsidP="00212555">
            <w:pPr>
              <w:spacing w:after="0" w:line="240" w:lineRule="auto"/>
              <w:rPr>
                <w:rFonts w:ascii="Times New Roman" w:eastAsia="Times New Roman" w:hAnsi="Times New Roman" w:cs="Times New Roman"/>
                <w:kern w:val="0"/>
                <w:sz w:val="24"/>
                <w:szCs w:val="24"/>
                <w:lang w:eastAsia="es-ES"/>
                <w14:ligatures w14:val="none"/>
              </w:rPr>
            </w:pPr>
          </w:p>
        </w:tc>
        <w:tc>
          <w:tcPr>
            <w:tcW w:w="662" w:type="pct"/>
            <w:shd w:val="clear" w:color="auto" w:fill="4472C4" w:themeFill="accent1"/>
            <w:noWrap/>
            <w:vAlign w:val="center"/>
            <w:hideMark/>
          </w:tcPr>
          <w:p w14:paraId="2EBC4EAF"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GENERAL</w:t>
            </w:r>
          </w:p>
        </w:tc>
        <w:tc>
          <w:tcPr>
            <w:tcW w:w="569" w:type="pct"/>
            <w:shd w:val="clear" w:color="auto" w:fill="4472C4" w:themeFill="accent1"/>
            <w:noWrap/>
            <w:vAlign w:val="center"/>
            <w:hideMark/>
          </w:tcPr>
          <w:p w14:paraId="09235663"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AGRARIO</w:t>
            </w:r>
          </w:p>
        </w:tc>
        <w:tc>
          <w:tcPr>
            <w:tcW w:w="559" w:type="pct"/>
            <w:shd w:val="clear" w:color="auto" w:fill="4472C4" w:themeFill="accent1"/>
            <w:noWrap/>
            <w:vAlign w:val="center"/>
            <w:hideMark/>
          </w:tcPr>
          <w:p w14:paraId="2BB5BA08"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MAR</w:t>
            </w:r>
          </w:p>
        </w:tc>
        <w:tc>
          <w:tcPr>
            <w:tcW w:w="486" w:type="pct"/>
            <w:shd w:val="clear" w:color="auto" w:fill="4472C4" w:themeFill="accent1"/>
            <w:noWrap/>
            <w:vAlign w:val="center"/>
            <w:hideMark/>
          </w:tcPr>
          <w:p w14:paraId="75AE82DE"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HOGAR</w:t>
            </w:r>
          </w:p>
        </w:tc>
        <w:tc>
          <w:tcPr>
            <w:tcW w:w="755" w:type="pct"/>
            <w:shd w:val="clear" w:color="auto" w:fill="4472C4" w:themeFill="accent1"/>
            <w:noWrap/>
            <w:vAlign w:val="center"/>
            <w:hideMark/>
          </w:tcPr>
          <w:p w14:paraId="42DF872B"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AUTONOMOS</w:t>
            </w:r>
          </w:p>
        </w:tc>
        <w:tc>
          <w:tcPr>
            <w:tcW w:w="531" w:type="pct"/>
            <w:shd w:val="clear" w:color="auto" w:fill="4472C4" w:themeFill="accent1"/>
            <w:noWrap/>
            <w:vAlign w:val="center"/>
            <w:hideMark/>
          </w:tcPr>
          <w:p w14:paraId="145154AA"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 xml:space="preserve">CARBON </w:t>
            </w:r>
          </w:p>
        </w:tc>
        <w:tc>
          <w:tcPr>
            <w:tcW w:w="649" w:type="pct"/>
            <w:shd w:val="clear" w:color="auto" w:fill="4472C4" w:themeFill="accent1"/>
            <w:noWrap/>
            <w:vAlign w:val="center"/>
            <w:hideMark/>
          </w:tcPr>
          <w:p w14:paraId="0F29C1A5"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 xml:space="preserve">TOTAL </w:t>
            </w:r>
          </w:p>
          <w:p w14:paraId="4FF6A025" w14:textId="77777777" w:rsidR="00212555" w:rsidRPr="00212555" w:rsidRDefault="00212555" w:rsidP="00212555">
            <w:pPr>
              <w:spacing w:after="0" w:line="240" w:lineRule="auto"/>
              <w:jc w:val="center"/>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JUNIO 2022</w:t>
            </w:r>
          </w:p>
        </w:tc>
      </w:tr>
      <w:tr w:rsidR="00212555" w:rsidRPr="00212555" w14:paraId="3901F5F7" w14:textId="77777777" w:rsidTr="00EE42BF">
        <w:trPr>
          <w:trHeight w:val="260"/>
        </w:trPr>
        <w:tc>
          <w:tcPr>
            <w:tcW w:w="789" w:type="pct"/>
            <w:shd w:val="clear" w:color="auto" w:fill="4472C4" w:themeFill="accent1"/>
            <w:noWrap/>
            <w:vAlign w:val="center"/>
            <w:hideMark/>
          </w:tcPr>
          <w:p w14:paraId="6B312E2D"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proofErr w:type="spellStart"/>
            <w:r w:rsidRPr="00212555">
              <w:rPr>
                <w:rFonts w:ascii="Arial" w:eastAsia="Times New Roman" w:hAnsi="Arial" w:cs="Arial"/>
                <w:b/>
                <w:bCs/>
                <w:kern w:val="0"/>
                <w:sz w:val="16"/>
                <w:szCs w:val="16"/>
                <w:lang w:eastAsia="es-ES"/>
                <w14:ligatures w14:val="none"/>
              </w:rPr>
              <w:t>Bimenes</w:t>
            </w:r>
            <w:proofErr w:type="spellEnd"/>
          </w:p>
        </w:tc>
        <w:tc>
          <w:tcPr>
            <w:tcW w:w="662" w:type="pct"/>
            <w:shd w:val="clear" w:color="auto" w:fill="auto"/>
            <w:noWrap/>
            <w:vAlign w:val="center"/>
            <w:hideMark/>
          </w:tcPr>
          <w:p w14:paraId="58C5627E"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99</w:t>
            </w:r>
          </w:p>
        </w:tc>
        <w:tc>
          <w:tcPr>
            <w:tcW w:w="569" w:type="pct"/>
            <w:shd w:val="clear" w:color="auto" w:fill="auto"/>
            <w:noWrap/>
            <w:vAlign w:val="center"/>
            <w:hideMark/>
          </w:tcPr>
          <w:p w14:paraId="27605637"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559" w:type="pct"/>
            <w:shd w:val="clear" w:color="auto" w:fill="D9E2F3" w:themeFill="accent1" w:themeFillTint="33"/>
            <w:noWrap/>
            <w:vAlign w:val="center"/>
            <w:hideMark/>
          </w:tcPr>
          <w:p w14:paraId="35D838AC"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486" w:type="pct"/>
            <w:shd w:val="clear" w:color="auto" w:fill="auto"/>
            <w:noWrap/>
            <w:vAlign w:val="center"/>
            <w:hideMark/>
          </w:tcPr>
          <w:p w14:paraId="4302FD45"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7</w:t>
            </w:r>
          </w:p>
        </w:tc>
        <w:tc>
          <w:tcPr>
            <w:tcW w:w="755" w:type="pct"/>
            <w:shd w:val="clear" w:color="auto" w:fill="auto"/>
            <w:noWrap/>
            <w:vAlign w:val="center"/>
            <w:hideMark/>
          </w:tcPr>
          <w:p w14:paraId="64BB1149"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145</w:t>
            </w:r>
          </w:p>
        </w:tc>
        <w:tc>
          <w:tcPr>
            <w:tcW w:w="531" w:type="pct"/>
            <w:shd w:val="clear" w:color="auto" w:fill="auto"/>
            <w:noWrap/>
            <w:vAlign w:val="center"/>
            <w:hideMark/>
          </w:tcPr>
          <w:p w14:paraId="779319D3"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49" w:type="pct"/>
            <w:shd w:val="clear" w:color="auto" w:fill="auto"/>
            <w:noWrap/>
            <w:vAlign w:val="center"/>
            <w:hideMark/>
          </w:tcPr>
          <w:p w14:paraId="61529A9A"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251</w:t>
            </w:r>
          </w:p>
        </w:tc>
      </w:tr>
      <w:tr w:rsidR="00212555" w:rsidRPr="00212555" w14:paraId="4C6F758B" w14:textId="77777777" w:rsidTr="00EE42BF">
        <w:trPr>
          <w:trHeight w:val="260"/>
        </w:trPr>
        <w:tc>
          <w:tcPr>
            <w:tcW w:w="789" w:type="pct"/>
            <w:shd w:val="clear" w:color="auto" w:fill="4472C4" w:themeFill="accent1"/>
            <w:noWrap/>
            <w:vAlign w:val="center"/>
            <w:hideMark/>
          </w:tcPr>
          <w:p w14:paraId="1B45CD6A"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proofErr w:type="spellStart"/>
            <w:r w:rsidRPr="00212555">
              <w:rPr>
                <w:rFonts w:ascii="Arial" w:eastAsia="Times New Roman" w:hAnsi="Arial" w:cs="Arial"/>
                <w:b/>
                <w:bCs/>
                <w:kern w:val="0"/>
                <w:sz w:val="16"/>
                <w:szCs w:val="16"/>
                <w:lang w:eastAsia="es-ES"/>
                <w14:ligatures w14:val="none"/>
              </w:rPr>
              <w:t>Cabranes</w:t>
            </w:r>
            <w:proofErr w:type="spellEnd"/>
          </w:p>
        </w:tc>
        <w:tc>
          <w:tcPr>
            <w:tcW w:w="662" w:type="pct"/>
            <w:shd w:val="clear" w:color="auto" w:fill="auto"/>
            <w:noWrap/>
            <w:vAlign w:val="center"/>
            <w:hideMark/>
          </w:tcPr>
          <w:p w14:paraId="5FE61653"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77</w:t>
            </w:r>
          </w:p>
        </w:tc>
        <w:tc>
          <w:tcPr>
            <w:tcW w:w="569" w:type="pct"/>
            <w:shd w:val="clear" w:color="auto" w:fill="auto"/>
            <w:noWrap/>
            <w:vAlign w:val="center"/>
            <w:hideMark/>
          </w:tcPr>
          <w:p w14:paraId="18F35E8C"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2</w:t>
            </w:r>
          </w:p>
        </w:tc>
        <w:tc>
          <w:tcPr>
            <w:tcW w:w="559" w:type="pct"/>
            <w:shd w:val="clear" w:color="auto" w:fill="D9E2F3" w:themeFill="accent1" w:themeFillTint="33"/>
            <w:noWrap/>
            <w:vAlign w:val="center"/>
            <w:hideMark/>
          </w:tcPr>
          <w:p w14:paraId="4B7EE605"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486" w:type="pct"/>
            <w:shd w:val="clear" w:color="auto" w:fill="auto"/>
            <w:noWrap/>
            <w:vAlign w:val="center"/>
            <w:hideMark/>
          </w:tcPr>
          <w:p w14:paraId="5E4B1A64"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7</w:t>
            </w:r>
          </w:p>
        </w:tc>
        <w:tc>
          <w:tcPr>
            <w:tcW w:w="755" w:type="pct"/>
            <w:shd w:val="clear" w:color="auto" w:fill="auto"/>
            <w:noWrap/>
            <w:vAlign w:val="center"/>
            <w:hideMark/>
          </w:tcPr>
          <w:p w14:paraId="02406099"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135</w:t>
            </w:r>
          </w:p>
        </w:tc>
        <w:tc>
          <w:tcPr>
            <w:tcW w:w="531" w:type="pct"/>
            <w:shd w:val="clear" w:color="auto" w:fill="auto"/>
            <w:noWrap/>
            <w:vAlign w:val="center"/>
            <w:hideMark/>
          </w:tcPr>
          <w:p w14:paraId="7AC68121"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49" w:type="pct"/>
            <w:shd w:val="clear" w:color="auto" w:fill="auto"/>
            <w:noWrap/>
            <w:vAlign w:val="center"/>
            <w:hideMark/>
          </w:tcPr>
          <w:p w14:paraId="2C54CDFF"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221</w:t>
            </w:r>
          </w:p>
        </w:tc>
      </w:tr>
      <w:tr w:rsidR="00212555" w:rsidRPr="00212555" w14:paraId="20A52EF2" w14:textId="77777777" w:rsidTr="00EE42BF">
        <w:trPr>
          <w:trHeight w:val="260"/>
        </w:trPr>
        <w:tc>
          <w:tcPr>
            <w:tcW w:w="789" w:type="pct"/>
            <w:shd w:val="clear" w:color="auto" w:fill="4472C4" w:themeFill="accent1"/>
            <w:noWrap/>
            <w:vAlign w:val="center"/>
            <w:hideMark/>
          </w:tcPr>
          <w:p w14:paraId="6AFD4164"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Colunga</w:t>
            </w:r>
          </w:p>
        </w:tc>
        <w:tc>
          <w:tcPr>
            <w:tcW w:w="662" w:type="pct"/>
            <w:shd w:val="clear" w:color="auto" w:fill="auto"/>
            <w:noWrap/>
            <w:vAlign w:val="center"/>
            <w:hideMark/>
          </w:tcPr>
          <w:p w14:paraId="10C288C0"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489</w:t>
            </w:r>
          </w:p>
        </w:tc>
        <w:tc>
          <w:tcPr>
            <w:tcW w:w="569" w:type="pct"/>
            <w:shd w:val="clear" w:color="auto" w:fill="auto"/>
            <w:noWrap/>
            <w:vAlign w:val="center"/>
            <w:hideMark/>
          </w:tcPr>
          <w:p w14:paraId="1204E520"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12</w:t>
            </w:r>
          </w:p>
        </w:tc>
        <w:tc>
          <w:tcPr>
            <w:tcW w:w="559" w:type="pct"/>
            <w:shd w:val="clear" w:color="auto" w:fill="D9E2F3" w:themeFill="accent1" w:themeFillTint="33"/>
            <w:noWrap/>
            <w:vAlign w:val="center"/>
            <w:hideMark/>
          </w:tcPr>
          <w:p w14:paraId="60D6B904"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35</w:t>
            </w:r>
          </w:p>
        </w:tc>
        <w:tc>
          <w:tcPr>
            <w:tcW w:w="486" w:type="pct"/>
            <w:shd w:val="clear" w:color="auto" w:fill="auto"/>
            <w:noWrap/>
            <w:vAlign w:val="center"/>
            <w:hideMark/>
          </w:tcPr>
          <w:p w14:paraId="2884B7BB"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31</w:t>
            </w:r>
          </w:p>
        </w:tc>
        <w:tc>
          <w:tcPr>
            <w:tcW w:w="755" w:type="pct"/>
            <w:shd w:val="clear" w:color="auto" w:fill="auto"/>
            <w:noWrap/>
            <w:vAlign w:val="center"/>
            <w:hideMark/>
          </w:tcPr>
          <w:p w14:paraId="06893C48"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372</w:t>
            </w:r>
          </w:p>
        </w:tc>
        <w:tc>
          <w:tcPr>
            <w:tcW w:w="531" w:type="pct"/>
            <w:shd w:val="clear" w:color="auto" w:fill="auto"/>
            <w:noWrap/>
            <w:vAlign w:val="center"/>
            <w:hideMark/>
          </w:tcPr>
          <w:p w14:paraId="59DA443C"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49" w:type="pct"/>
            <w:shd w:val="clear" w:color="auto" w:fill="auto"/>
            <w:noWrap/>
            <w:vAlign w:val="center"/>
            <w:hideMark/>
          </w:tcPr>
          <w:p w14:paraId="2578A6D6"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939</w:t>
            </w:r>
          </w:p>
        </w:tc>
      </w:tr>
      <w:tr w:rsidR="00212555" w:rsidRPr="00212555" w14:paraId="264F1EF3" w14:textId="77777777" w:rsidTr="00EE42BF">
        <w:trPr>
          <w:trHeight w:val="260"/>
        </w:trPr>
        <w:tc>
          <w:tcPr>
            <w:tcW w:w="789" w:type="pct"/>
            <w:shd w:val="clear" w:color="auto" w:fill="4472C4" w:themeFill="accent1"/>
            <w:noWrap/>
            <w:vAlign w:val="center"/>
            <w:hideMark/>
          </w:tcPr>
          <w:p w14:paraId="7C06AD29"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Nava</w:t>
            </w:r>
          </w:p>
        </w:tc>
        <w:tc>
          <w:tcPr>
            <w:tcW w:w="662" w:type="pct"/>
            <w:shd w:val="clear" w:color="auto" w:fill="auto"/>
            <w:noWrap/>
            <w:vAlign w:val="center"/>
            <w:hideMark/>
          </w:tcPr>
          <w:p w14:paraId="272E0764"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631</w:t>
            </w:r>
          </w:p>
        </w:tc>
        <w:tc>
          <w:tcPr>
            <w:tcW w:w="569" w:type="pct"/>
            <w:shd w:val="clear" w:color="auto" w:fill="auto"/>
            <w:noWrap/>
            <w:vAlign w:val="center"/>
            <w:hideMark/>
          </w:tcPr>
          <w:p w14:paraId="2BDE46CB"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13</w:t>
            </w:r>
          </w:p>
        </w:tc>
        <w:tc>
          <w:tcPr>
            <w:tcW w:w="559" w:type="pct"/>
            <w:shd w:val="clear" w:color="auto" w:fill="D9E2F3" w:themeFill="accent1" w:themeFillTint="33"/>
            <w:noWrap/>
            <w:vAlign w:val="center"/>
            <w:hideMark/>
          </w:tcPr>
          <w:p w14:paraId="094EADD2"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486" w:type="pct"/>
            <w:shd w:val="clear" w:color="auto" w:fill="auto"/>
            <w:noWrap/>
            <w:vAlign w:val="center"/>
            <w:hideMark/>
          </w:tcPr>
          <w:p w14:paraId="2A6EFD20"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27</w:t>
            </w:r>
          </w:p>
        </w:tc>
        <w:tc>
          <w:tcPr>
            <w:tcW w:w="755" w:type="pct"/>
            <w:shd w:val="clear" w:color="auto" w:fill="auto"/>
            <w:noWrap/>
            <w:vAlign w:val="center"/>
            <w:hideMark/>
          </w:tcPr>
          <w:p w14:paraId="7EF17210"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490</w:t>
            </w:r>
          </w:p>
        </w:tc>
        <w:tc>
          <w:tcPr>
            <w:tcW w:w="531" w:type="pct"/>
            <w:shd w:val="clear" w:color="auto" w:fill="auto"/>
            <w:noWrap/>
            <w:vAlign w:val="center"/>
            <w:hideMark/>
          </w:tcPr>
          <w:p w14:paraId="0FB1CDEC"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49" w:type="pct"/>
            <w:shd w:val="clear" w:color="auto" w:fill="auto"/>
            <w:noWrap/>
            <w:vAlign w:val="center"/>
            <w:hideMark/>
          </w:tcPr>
          <w:p w14:paraId="33357ED2"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1.161</w:t>
            </w:r>
          </w:p>
        </w:tc>
      </w:tr>
      <w:tr w:rsidR="00212555" w:rsidRPr="00212555" w14:paraId="7D2BE691" w14:textId="77777777" w:rsidTr="00EE42BF">
        <w:trPr>
          <w:trHeight w:val="260"/>
        </w:trPr>
        <w:tc>
          <w:tcPr>
            <w:tcW w:w="789" w:type="pct"/>
            <w:shd w:val="clear" w:color="auto" w:fill="4472C4" w:themeFill="accent1"/>
            <w:noWrap/>
            <w:vAlign w:val="center"/>
            <w:hideMark/>
          </w:tcPr>
          <w:p w14:paraId="44630FE4"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proofErr w:type="spellStart"/>
            <w:r w:rsidRPr="00212555">
              <w:rPr>
                <w:rFonts w:ascii="Arial" w:eastAsia="Times New Roman" w:hAnsi="Arial" w:cs="Arial"/>
                <w:b/>
                <w:bCs/>
                <w:kern w:val="0"/>
                <w:sz w:val="16"/>
                <w:szCs w:val="16"/>
                <w:lang w:eastAsia="es-ES"/>
                <w14:ligatures w14:val="none"/>
              </w:rPr>
              <w:t>Sariego</w:t>
            </w:r>
            <w:proofErr w:type="spellEnd"/>
          </w:p>
        </w:tc>
        <w:tc>
          <w:tcPr>
            <w:tcW w:w="662" w:type="pct"/>
            <w:shd w:val="clear" w:color="auto" w:fill="auto"/>
            <w:noWrap/>
            <w:vAlign w:val="center"/>
            <w:hideMark/>
          </w:tcPr>
          <w:p w14:paraId="27657FD6"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466</w:t>
            </w:r>
          </w:p>
        </w:tc>
        <w:tc>
          <w:tcPr>
            <w:tcW w:w="569" w:type="pct"/>
            <w:shd w:val="clear" w:color="auto" w:fill="auto"/>
            <w:noWrap/>
            <w:vAlign w:val="center"/>
            <w:hideMark/>
          </w:tcPr>
          <w:p w14:paraId="7BE5FEB1"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559" w:type="pct"/>
            <w:shd w:val="clear" w:color="auto" w:fill="D9E2F3" w:themeFill="accent1" w:themeFillTint="33"/>
            <w:noWrap/>
            <w:vAlign w:val="center"/>
            <w:hideMark/>
          </w:tcPr>
          <w:p w14:paraId="4168D738"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486" w:type="pct"/>
            <w:shd w:val="clear" w:color="auto" w:fill="auto"/>
            <w:noWrap/>
            <w:vAlign w:val="center"/>
            <w:hideMark/>
          </w:tcPr>
          <w:p w14:paraId="6E155030"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5</w:t>
            </w:r>
          </w:p>
        </w:tc>
        <w:tc>
          <w:tcPr>
            <w:tcW w:w="755" w:type="pct"/>
            <w:shd w:val="clear" w:color="auto" w:fill="auto"/>
            <w:noWrap/>
            <w:vAlign w:val="center"/>
            <w:hideMark/>
          </w:tcPr>
          <w:p w14:paraId="42B24144"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116</w:t>
            </w:r>
          </w:p>
        </w:tc>
        <w:tc>
          <w:tcPr>
            <w:tcW w:w="531" w:type="pct"/>
            <w:shd w:val="clear" w:color="auto" w:fill="auto"/>
            <w:noWrap/>
            <w:vAlign w:val="center"/>
            <w:hideMark/>
          </w:tcPr>
          <w:p w14:paraId="4B7EA30C"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49" w:type="pct"/>
            <w:shd w:val="clear" w:color="auto" w:fill="auto"/>
            <w:noWrap/>
            <w:vAlign w:val="center"/>
            <w:hideMark/>
          </w:tcPr>
          <w:p w14:paraId="5441D8ED"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587</w:t>
            </w:r>
          </w:p>
        </w:tc>
      </w:tr>
      <w:tr w:rsidR="00212555" w:rsidRPr="00212555" w14:paraId="081873C7" w14:textId="77777777" w:rsidTr="00EE42BF">
        <w:trPr>
          <w:trHeight w:val="260"/>
        </w:trPr>
        <w:tc>
          <w:tcPr>
            <w:tcW w:w="789" w:type="pct"/>
            <w:shd w:val="clear" w:color="auto" w:fill="4472C4" w:themeFill="accent1"/>
            <w:noWrap/>
            <w:vAlign w:val="center"/>
            <w:hideMark/>
          </w:tcPr>
          <w:p w14:paraId="18394D27"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bookmarkStart w:id="153" w:name="_Hlk117609704"/>
            <w:r w:rsidRPr="00212555">
              <w:rPr>
                <w:rFonts w:ascii="Arial" w:eastAsia="Times New Roman" w:hAnsi="Arial" w:cs="Arial"/>
                <w:b/>
                <w:bCs/>
                <w:kern w:val="0"/>
                <w:sz w:val="16"/>
                <w:szCs w:val="16"/>
                <w:lang w:eastAsia="es-ES"/>
                <w14:ligatures w14:val="none"/>
              </w:rPr>
              <w:t>Villaviciosa</w:t>
            </w:r>
            <w:bookmarkEnd w:id="153"/>
          </w:p>
        </w:tc>
        <w:tc>
          <w:tcPr>
            <w:tcW w:w="662" w:type="pct"/>
            <w:shd w:val="clear" w:color="auto" w:fill="auto"/>
            <w:noWrap/>
            <w:vAlign w:val="center"/>
            <w:hideMark/>
          </w:tcPr>
          <w:p w14:paraId="69518A09"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2.065</w:t>
            </w:r>
          </w:p>
        </w:tc>
        <w:tc>
          <w:tcPr>
            <w:tcW w:w="569" w:type="pct"/>
            <w:shd w:val="clear" w:color="auto" w:fill="auto"/>
            <w:noWrap/>
            <w:vAlign w:val="center"/>
            <w:hideMark/>
          </w:tcPr>
          <w:p w14:paraId="7829764C"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43</w:t>
            </w:r>
          </w:p>
        </w:tc>
        <w:tc>
          <w:tcPr>
            <w:tcW w:w="559" w:type="pct"/>
            <w:shd w:val="clear" w:color="auto" w:fill="D9E2F3" w:themeFill="accent1" w:themeFillTint="33"/>
            <w:noWrap/>
            <w:vAlign w:val="center"/>
            <w:hideMark/>
          </w:tcPr>
          <w:p w14:paraId="69AC4B8D"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33</w:t>
            </w:r>
          </w:p>
        </w:tc>
        <w:tc>
          <w:tcPr>
            <w:tcW w:w="486" w:type="pct"/>
            <w:shd w:val="clear" w:color="auto" w:fill="auto"/>
            <w:noWrap/>
            <w:vAlign w:val="center"/>
            <w:hideMark/>
          </w:tcPr>
          <w:p w14:paraId="11DB4980"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97</w:t>
            </w:r>
          </w:p>
        </w:tc>
        <w:tc>
          <w:tcPr>
            <w:tcW w:w="755" w:type="pct"/>
            <w:shd w:val="clear" w:color="auto" w:fill="auto"/>
            <w:noWrap/>
            <w:vAlign w:val="center"/>
            <w:hideMark/>
          </w:tcPr>
          <w:p w14:paraId="249F6ED8"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1.560</w:t>
            </w:r>
          </w:p>
        </w:tc>
        <w:tc>
          <w:tcPr>
            <w:tcW w:w="531" w:type="pct"/>
            <w:shd w:val="clear" w:color="auto" w:fill="auto"/>
            <w:noWrap/>
            <w:vAlign w:val="center"/>
            <w:hideMark/>
          </w:tcPr>
          <w:p w14:paraId="136C28EA" w14:textId="77777777" w:rsidR="00212555" w:rsidRPr="00212555" w:rsidRDefault="00212555" w:rsidP="00212555">
            <w:pPr>
              <w:spacing w:after="0" w:line="240" w:lineRule="auto"/>
              <w:ind w:firstLineChars="100" w:firstLine="180"/>
              <w:jc w:val="right"/>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49" w:type="pct"/>
            <w:shd w:val="clear" w:color="auto" w:fill="auto"/>
            <w:noWrap/>
            <w:vAlign w:val="center"/>
            <w:hideMark/>
          </w:tcPr>
          <w:p w14:paraId="376A67AF"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3.798</w:t>
            </w:r>
          </w:p>
        </w:tc>
      </w:tr>
      <w:tr w:rsidR="00212555" w:rsidRPr="00212555" w14:paraId="38B2F01C" w14:textId="77777777" w:rsidTr="00EE42BF">
        <w:trPr>
          <w:trHeight w:val="260"/>
        </w:trPr>
        <w:tc>
          <w:tcPr>
            <w:tcW w:w="789" w:type="pct"/>
            <w:shd w:val="clear" w:color="auto" w:fill="4472C4" w:themeFill="accent1"/>
            <w:noWrap/>
            <w:vAlign w:val="center"/>
            <w:hideMark/>
          </w:tcPr>
          <w:p w14:paraId="2D1E4C8C"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Total Comarca</w:t>
            </w:r>
          </w:p>
        </w:tc>
        <w:tc>
          <w:tcPr>
            <w:tcW w:w="662" w:type="pct"/>
            <w:shd w:val="clear" w:color="auto" w:fill="auto"/>
            <w:noWrap/>
            <w:vAlign w:val="center"/>
            <w:hideMark/>
          </w:tcPr>
          <w:p w14:paraId="7E6B539F"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3.827</w:t>
            </w:r>
          </w:p>
        </w:tc>
        <w:tc>
          <w:tcPr>
            <w:tcW w:w="569" w:type="pct"/>
            <w:shd w:val="clear" w:color="auto" w:fill="auto"/>
            <w:noWrap/>
            <w:vAlign w:val="center"/>
            <w:hideMark/>
          </w:tcPr>
          <w:p w14:paraId="767406E0"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70</w:t>
            </w:r>
          </w:p>
        </w:tc>
        <w:tc>
          <w:tcPr>
            <w:tcW w:w="559" w:type="pct"/>
            <w:shd w:val="clear" w:color="auto" w:fill="D9E2F3" w:themeFill="accent1" w:themeFillTint="33"/>
            <w:noWrap/>
            <w:vAlign w:val="center"/>
            <w:hideMark/>
          </w:tcPr>
          <w:p w14:paraId="5C38B2FD"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68</w:t>
            </w:r>
          </w:p>
        </w:tc>
        <w:tc>
          <w:tcPr>
            <w:tcW w:w="486" w:type="pct"/>
            <w:shd w:val="clear" w:color="auto" w:fill="auto"/>
            <w:noWrap/>
            <w:vAlign w:val="center"/>
            <w:hideMark/>
          </w:tcPr>
          <w:p w14:paraId="0637783E"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174</w:t>
            </w:r>
          </w:p>
        </w:tc>
        <w:tc>
          <w:tcPr>
            <w:tcW w:w="755" w:type="pct"/>
            <w:shd w:val="clear" w:color="auto" w:fill="auto"/>
            <w:noWrap/>
            <w:vAlign w:val="center"/>
            <w:hideMark/>
          </w:tcPr>
          <w:p w14:paraId="190C9E52"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2.818</w:t>
            </w:r>
          </w:p>
        </w:tc>
        <w:tc>
          <w:tcPr>
            <w:tcW w:w="531" w:type="pct"/>
            <w:shd w:val="clear" w:color="auto" w:fill="auto"/>
            <w:noWrap/>
            <w:vAlign w:val="center"/>
            <w:hideMark/>
          </w:tcPr>
          <w:p w14:paraId="14226152"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0</w:t>
            </w:r>
          </w:p>
        </w:tc>
        <w:tc>
          <w:tcPr>
            <w:tcW w:w="649" w:type="pct"/>
            <w:shd w:val="clear" w:color="auto" w:fill="auto"/>
            <w:noWrap/>
            <w:vAlign w:val="center"/>
            <w:hideMark/>
          </w:tcPr>
          <w:p w14:paraId="05FC3CBE"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6.957</w:t>
            </w:r>
          </w:p>
        </w:tc>
      </w:tr>
      <w:tr w:rsidR="00212555" w:rsidRPr="00212555" w14:paraId="7E6435ED" w14:textId="77777777" w:rsidTr="00EE42BF">
        <w:trPr>
          <w:trHeight w:val="260"/>
        </w:trPr>
        <w:tc>
          <w:tcPr>
            <w:tcW w:w="789" w:type="pct"/>
            <w:shd w:val="clear" w:color="auto" w:fill="4472C4" w:themeFill="accent1"/>
            <w:noWrap/>
            <w:vAlign w:val="center"/>
            <w:hideMark/>
          </w:tcPr>
          <w:p w14:paraId="43B226A8" w14:textId="77777777" w:rsidR="00212555" w:rsidRPr="00212555" w:rsidRDefault="00212555" w:rsidP="00212555">
            <w:pPr>
              <w:spacing w:after="0" w:line="240" w:lineRule="auto"/>
              <w:rPr>
                <w:rFonts w:ascii="Arial" w:eastAsia="Times New Roman" w:hAnsi="Arial" w:cs="Arial"/>
                <w:b/>
                <w:bCs/>
                <w:kern w:val="0"/>
                <w:sz w:val="16"/>
                <w:szCs w:val="16"/>
                <w:lang w:eastAsia="es-ES"/>
                <w14:ligatures w14:val="none"/>
              </w:rPr>
            </w:pPr>
            <w:r w:rsidRPr="00212555">
              <w:rPr>
                <w:rFonts w:ascii="Arial" w:eastAsia="Times New Roman" w:hAnsi="Arial" w:cs="Arial"/>
                <w:b/>
                <w:bCs/>
                <w:kern w:val="0"/>
                <w:sz w:val="16"/>
                <w:szCs w:val="16"/>
                <w:lang w:eastAsia="es-ES"/>
                <w14:ligatures w14:val="none"/>
              </w:rPr>
              <w:t>Total Asturias</w:t>
            </w:r>
          </w:p>
        </w:tc>
        <w:tc>
          <w:tcPr>
            <w:tcW w:w="662" w:type="pct"/>
            <w:shd w:val="clear" w:color="auto" w:fill="auto"/>
            <w:noWrap/>
            <w:vAlign w:val="center"/>
            <w:hideMark/>
          </w:tcPr>
          <w:p w14:paraId="2481D59F"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289.014</w:t>
            </w:r>
          </w:p>
        </w:tc>
        <w:tc>
          <w:tcPr>
            <w:tcW w:w="569" w:type="pct"/>
            <w:shd w:val="clear" w:color="auto" w:fill="auto"/>
            <w:noWrap/>
            <w:vAlign w:val="center"/>
            <w:hideMark/>
          </w:tcPr>
          <w:p w14:paraId="23ECFF64"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1.123</w:t>
            </w:r>
          </w:p>
        </w:tc>
        <w:tc>
          <w:tcPr>
            <w:tcW w:w="559" w:type="pct"/>
            <w:shd w:val="clear" w:color="auto" w:fill="D9E2F3" w:themeFill="accent1" w:themeFillTint="33"/>
            <w:noWrap/>
            <w:vAlign w:val="center"/>
            <w:hideMark/>
          </w:tcPr>
          <w:p w14:paraId="560E75DF"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1.473</w:t>
            </w:r>
          </w:p>
        </w:tc>
        <w:tc>
          <w:tcPr>
            <w:tcW w:w="486" w:type="pct"/>
            <w:shd w:val="clear" w:color="auto" w:fill="auto"/>
            <w:noWrap/>
            <w:vAlign w:val="center"/>
            <w:hideMark/>
          </w:tcPr>
          <w:p w14:paraId="03CCBDFD"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7.810</w:t>
            </w:r>
          </w:p>
        </w:tc>
        <w:tc>
          <w:tcPr>
            <w:tcW w:w="755" w:type="pct"/>
            <w:shd w:val="clear" w:color="auto" w:fill="auto"/>
            <w:noWrap/>
            <w:vAlign w:val="center"/>
            <w:hideMark/>
          </w:tcPr>
          <w:p w14:paraId="60A13B72"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72.133</w:t>
            </w:r>
          </w:p>
        </w:tc>
        <w:tc>
          <w:tcPr>
            <w:tcW w:w="531" w:type="pct"/>
            <w:shd w:val="clear" w:color="auto" w:fill="auto"/>
            <w:noWrap/>
            <w:vAlign w:val="center"/>
            <w:hideMark/>
          </w:tcPr>
          <w:p w14:paraId="24726885"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957</w:t>
            </w:r>
          </w:p>
        </w:tc>
        <w:tc>
          <w:tcPr>
            <w:tcW w:w="649" w:type="pct"/>
            <w:shd w:val="clear" w:color="auto" w:fill="auto"/>
            <w:noWrap/>
            <w:vAlign w:val="center"/>
            <w:hideMark/>
          </w:tcPr>
          <w:p w14:paraId="54208391" w14:textId="77777777" w:rsidR="00212555" w:rsidRPr="00212555" w:rsidRDefault="00212555" w:rsidP="00212555">
            <w:pPr>
              <w:spacing w:after="0" w:line="240" w:lineRule="auto"/>
              <w:ind w:firstLineChars="100" w:firstLine="181"/>
              <w:jc w:val="right"/>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372.510</w:t>
            </w:r>
          </w:p>
        </w:tc>
      </w:tr>
    </w:tbl>
    <w:p w14:paraId="6575C6A6"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7252AA64"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Tabla 26: Afiliación a la seguridad social por municipio costeros. 30 de junio de 2022 (Fuente: TRABAJASTUR).</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9"/>
        <w:gridCol w:w="968"/>
        <w:gridCol w:w="937"/>
        <w:gridCol w:w="591"/>
        <w:gridCol w:w="768"/>
        <w:gridCol w:w="1261"/>
        <w:gridCol w:w="880"/>
        <w:gridCol w:w="1079"/>
        <w:gridCol w:w="804"/>
      </w:tblGrid>
      <w:tr w:rsidR="00212555" w:rsidRPr="00212555" w14:paraId="07169738" w14:textId="77777777" w:rsidTr="00EE42BF">
        <w:trPr>
          <w:trHeight w:val="260"/>
        </w:trPr>
        <w:tc>
          <w:tcPr>
            <w:tcW w:w="785" w:type="pct"/>
            <w:shd w:val="clear" w:color="auto" w:fill="4472C4" w:themeFill="accent1"/>
            <w:noWrap/>
            <w:vAlign w:val="center"/>
            <w:hideMark/>
          </w:tcPr>
          <w:p w14:paraId="685FA13B" w14:textId="77777777" w:rsidR="00212555" w:rsidRPr="00212555" w:rsidRDefault="00212555" w:rsidP="00212555">
            <w:pPr>
              <w:spacing w:after="0" w:line="240" w:lineRule="auto"/>
              <w:rPr>
                <w:rFonts w:ascii="Times New Roman" w:eastAsia="Times New Roman" w:hAnsi="Times New Roman" w:cs="Times New Roman"/>
                <w:color w:val="FFFFFF" w:themeColor="background1"/>
                <w:kern w:val="0"/>
                <w:sz w:val="24"/>
                <w:szCs w:val="24"/>
                <w:lang w:eastAsia="es-ES"/>
                <w14:ligatures w14:val="none"/>
              </w:rPr>
            </w:pPr>
          </w:p>
        </w:tc>
        <w:tc>
          <w:tcPr>
            <w:tcW w:w="560" w:type="pct"/>
            <w:shd w:val="clear" w:color="auto" w:fill="4472C4" w:themeFill="accent1"/>
            <w:noWrap/>
            <w:vAlign w:val="center"/>
            <w:hideMark/>
          </w:tcPr>
          <w:p w14:paraId="37B94BA5"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GENERAL</w:t>
            </w:r>
          </w:p>
        </w:tc>
        <w:tc>
          <w:tcPr>
            <w:tcW w:w="542" w:type="pct"/>
            <w:shd w:val="clear" w:color="auto" w:fill="4472C4" w:themeFill="accent1"/>
            <w:noWrap/>
            <w:vAlign w:val="center"/>
            <w:hideMark/>
          </w:tcPr>
          <w:p w14:paraId="5A97D268"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AGRARIO</w:t>
            </w:r>
          </w:p>
        </w:tc>
        <w:tc>
          <w:tcPr>
            <w:tcW w:w="342" w:type="pct"/>
            <w:shd w:val="clear" w:color="auto" w:fill="4472C4" w:themeFill="accent1"/>
            <w:noWrap/>
            <w:vAlign w:val="center"/>
            <w:hideMark/>
          </w:tcPr>
          <w:p w14:paraId="0D6FB4FA"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MAR</w:t>
            </w:r>
          </w:p>
        </w:tc>
        <w:tc>
          <w:tcPr>
            <w:tcW w:w="444" w:type="pct"/>
            <w:shd w:val="clear" w:color="auto" w:fill="4472C4" w:themeFill="accent1"/>
            <w:noWrap/>
            <w:vAlign w:val="center"/>
            <w:hideMark/>
          </w:tcPr>
          <w:p w14:paraId="117EA274"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HOGAR</w:t>
            </w:r>
          </w:p>
        </w:tc>
        <w:tc>
          <w:tcPr>
            <w:tcW w:w="729" w:type="pct"/>
            <w:shd w:val="clear" w:color="auto" w:fill="4472C4" w:themeFill="accent1"/>
            <w:noWrap/>
            <w:vAlign w:val="center"/>
            <w:hideMark/>
          </w:tcPr>
          <w:p w14:paraId="422B087E"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AUTONOMOS</w:t>
            </w:r>
          </w:p>
        </w:tc>
        <w:tc>
          <w:tcPr>
            <w:tcW w:w="509" w:type="pct"/>
            <w:shd w:val="clear" w:color="auto" w:fill="4472C4" w:themeFill="accent1"/>
            <w:noWrap/>
            <w:vAlign w:val="center"/>
            <w:hideMark/>
          </w:tcPr>
          <w:p w14:paraId="07F1A723"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 xml:space="preserve">CARBON </w:t>
            </w:r>
          </w:p>
        </w:tc>
        <w:tc>
          <w:tcPr>
            <w:tcW w:w="624" w:type="pct"/>
            <w:shd w:val="clear" w:color="auto" w:fill="4472C4" w:themeFill="accent1"/>
            <w:noWrap/>
            <w:vAlign w:val="center"/>
            <w:hideMark/>
          </w:tcPr>
          <w:p w14:paraId="5CA5A9A1"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 xml:space="preserve">TOTAL </w:t>
            </w:r>
          </w:p>
          <w:p w14:paraId="5A695D01"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JUNIO 2022</w:t>
            </w:r>
          </w:p>
        </w:tc>
        <w:tc>
          <w:tcPr>
            <w:tcW w:w="465" w:type="pct"/>
            <w:shd w:val="clear" w:color="auto" w:fill="4472C4" w:themeFill="accent1"/>
            <w:noWrap/>
            <w:vAlign w:val="center"/>
            <w:hideMark/>
          </w:tcPr>
          <w:p w14:paraId="1721CF33" w14:textId="77777777" w:rsidR="00212555" w:rsidRPr="00212555" w:rsidRDefault="00212555" w:rsidP="00212555">
            <w:pPr>
              <w:spacing w:after="0" w:line="240" w:lineRule="auto"/>
              <w:jc w:val="center"/>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w:t>
            </w:r>
          </w:p>
        </w:tc>
      </w:tr>
      <w:tr w:rsidR="00212555" w:rsidRPr="00212555" w14:paraId="5B32AD67" w14:textId="77777777" w:rsidTr="00EE42BF">
        <w:trPr>
          <w:trHeight w:val="260"/>
        </w:trPr>
        <w:tc>
          <w:tcPr>
            <w:tcW w:w="785" w:type="pct"/>
            <w:shd w:val="clear" w:color="auto" w:fill="4472C4" w:themeFill="accent1"/>
            <w:noWrap/>
            <w:vAlign w:val="center"/>
            <w:hideMark/>
          </w:tcPr>
          <w:p w14:paraId="08B401F5" w14:textId="77777777" w:rsidR="00212555" w:rsidRPr="00212555" w:rsidRDefault="00212555" w:rsidP="00212555">
            <w:pPr>
              <w:spacing w:after="0" w:line="240" w:lineRule="auto"/>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Colunga</w:t>
            </w:r>
          </w:p>
        </w:tc>
        <w:tc>
          <w:tcPr>
            <w:tcW w:w="560" w:type="pct"/>
            <w:shd w:val="clear" w:color="auto" w:fill="auto"/>
            <w:noWrap/>
            <w:vAlign w:val="center"/>
            <w:hideMark/>
          </w:tcPr>
          <w:p w14:paraId="7CBBD9D5"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489</w:t>
            </w:r>
          </w:p>
        </w:tc>
        <w:tc>
          <w:tcPr>
            <w:tcW w:w="542" w:type="pct"/>
            <w:shd w:val="clear" w:color="auto" w:fill="auto"/>
            <w:noWrap/>
            <w:vAlign w:val="center"/>
            <w:hideMark/>
          </w:tcPr>
          <w:p w14:paraId="4DA0CBAC"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12</w:t>
            </w:r>
          </w:p>
        </w:tc>
        <w:tc>
          <w:tcPr>
            <w:tcW w:w="342" w:type="pct"/>
            <w:shd w:val="clear" w:color="auto" w:fill="D9E2F3" w:themeFill="accent1" w:themeFillTint="33"/>
            <w:noWrap/>
            <w:vAlign w:val="center"/>
            <w:hideMark/>
          </w:tcPr>
          <w:p w14:paraId="2CB252BD"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35</w:t>
            </w:r>
          </w:p>
        </w:tc>
        <w:tc>
          <w:tcPr>
            <w:tcW w:w="444" w:type="pct"/>
            <w:shd w:val="clear" w:color="auto" w:fill="auto"/>
            <w:noWrap/>
            <w:vAlign w:val="center"/>
            <w:hideMark/>
          </w:tcPr>
          <w:p w14:paraId="501CDA8D"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31</w:t>
            </w:r>
          </w:p>
        </w:tc>
        <w:tc>
          <w:tcPr>
            <w:tcW w:w="729" w:type="pct"/>
            <w:shd w:val="clear" w:color="auto" w:fill="auto"/>
            <w:noWrap/>
            <w:vAlign w:val="center"/>
            <w:hideMark/>
          </w:tcPr>
          <w:p w14:paraId="7DF92E68"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372</w:t>
            </w:r>
          </w:p>
        </w:tc>
        <w:tc>
          <w:tcPr>
            <w:tcW w:w="509" w:type="pct"/>
            <w:shd w:val="clear" w:color="auto" w:fill="auto"/>
            <w:noWrap/>
            <w:vAlign w:val="center"/>
            <w:hideMark/>
          </w:tcPr>
          <w:p w14:paraId="5B764E28"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24" w:type="pct"/>
            <w:shd w:val="clear" w:color="auto" w:fill="auto"/>
            <w:noWrap/>
            <w:vAlign w:val="center"/>
            <w:hideMark/>
          </w:tcPr>
          <w:p w14:paraId="64A13077"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939</w:t>
            </w:r>
          </w:p>
        </w:tc>
        <w:tc>
          <w:tcPr>
            <w:tcW w:w="465" w:type="pct"/>
            <w:shd w:val="clear" w:color="auto" w:fill="auto"/>
            <w:noWrap/>
            <w:vAlign w:val="center"/>
            <w:hideMark/>
          </w:tcPr>
          <w:p w14:paraId="16CD4091"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3,73%</w:t>
            </w:r>
          </w:p>
        </w:tc>
      </w:tr>
      <w:tr w:rsidR="00212555" w:rsidRPr="00212555" w14:paraId="6A0052E3" w14:textId="77777777" w:rsidTr="00EE42BF">
        <w:trPr>
          <w:trHeight w:val="260"/>
        </w:trPr>
        <w:tc>
          <w:tcPr>
            <w:tcW w:w="785" w:type="pct"/>
            <w:shd w:val="clear" w:color="auto" w:fill="4472C4" w:themeFill="accent1"/>
            <w:noWrap/>
            <w:vAlign w:val="center"/>
            <w:hideMark/>
          </w:tcPr>
          <w:p w14:paraId="42332122" w14:textId="77777777" w:rsidR="00212555" w:rsidRPr="00212555" w:rsidRDefault="00212555" w:rsidP="00212555">
            <w:pPr>
              <w:spacing w:after="0" w:line="240" w:lineRule="auto"/>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Villaviciosa</w:t>
            </w:r>
          </w:p>
        </w:tc>
        <w:tc>
          <w:tcPr>
            <w:tcW w:w="560" w:type="pct"/>
            <w:shd w:val="clear" w:color="auto" w:fill="auto"/>
            <w:noWrap/>
            <w:vAlign w:val="center"/>
            <w:hideMark/>
          </w:tcPr>
          <w:p w14:paraId="3E8AF197"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2.065</w:t>
            </w:r>
          </w:p>
        </w:tc>
        <w:tc>
          <w:tcPr>
            <w:tcW w:w="542" w:type="pct"/>
            <w:shd w:val="clear" w:color="auto" w:fill="auto"/>
            <w:noWrap/>
            <w:vAlign w:val="center"/>
            <w:hideMark/>
          </w:tcPr>
          <w:p w14:paraId="7362F855"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43</w:t>
            </w:r>
          </w:p>
        </w:tc>
        <w:tc>
          <w:tcPr>
            <w:tcW w:w="342" w:type="pct"/>
            <w:shd w:val="clear" w:color="auto" w:fill="D9E2F3" w:themeFill="accent1" w:themeFillTint="33"/>
            <w:noWrap/>
            <w:vAlign w:val="center"/>
            <w:hideMark/>
          </w:tcPr>
          <w:p w14:paraId="36DDC3D9"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33</w:t>
            </w:r>
          </w:p>
        </w:tc>
        <w:tc>
          <w:tcPr>
            <w:tcW w:w="444" w:type="pct"/>
            <w:shd w:val="clear" w:color="auto" w:fill="auto"/>
            <w:noWrap/>
            <w:vAlign w:val="center"/>
            <w:hideMark/>
          </w:tcPr>
          <w:p w14:paraId="74AF361E"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97</w:t>
            </w:r>
          </w:p>
        </w:tc>
        <w:tc>
          <w:tcPr>
            <w:tcW w:w="729" w:type="pct"/>
            <w:shd w:val="clear" w:color="auto" w:fill="auto"/>
            <w:noWrap/>
            <w:vAlign w:val="center"/>
            <w:hideMark/>
          </w:tcPr>
          <w:p w14:paraId="00BC1862"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1.560</w:t>
            </w:r>
          </w:p>
        </w:tc>
        <w:tc>
          <w:tcPr>
            <w:tcW w:w="509" w:type="pct"/>
            <w:shd w:val="clear" w:color="auto" w:fill="auto"/>
            <w:noWrap/>
            <w:vAlign w:val="center"/>
            <w:hideMark/>
          </w:tcPr>
          <w:p w14:paraId="4B002844" w14:textId="77777777" w:rsidR="00212555" w:rsidRPr="00212555" w:rsidRDefault="00212555" w:rsidP="00212555">
            <w:pPr>
              <w:spacing w:after="0" w:line="240" w:lineRule="auto"/>
              <w:jc w:val="center"/>
              <w:rPr>
                <w:rFonts w:ascii="Arial" w:eastAsia="Times New Roman" w:hAnsi="Arial" w:cs="Arial"/>
                <w:kern w:val="0"/>
                <w:sz w:val="18"/>
                <w:szCs w:val="18"/>
                <w:lang w:eastAsia="es-ES"/>
                <w14:ligatures w14:val="none"/>
              </w:rPr>
            </w:pPr>
            <w:r w:rsidRPr="00212555">
              <w:rPr>
                <w:rFonts w:ascii="Arial" w:eastAsia="Times New Roman" w:hAnsi="Arial" w:cs="Arial"/>
                <w:kern w:val="0"/>
                <w:sz w:val="18"/>
                <w:szCs w:val="18"/>
                <w:lang w:eastAsia="es-ES"/>
                <w14:ligatures w14:val="none"/>
              </w:rPr>
              <w:t>0</w:t>
            </w:r>
          </w:p>
        </w:tc>
        <w:tc>
          <w:tcPr>
            <w:tcW w:w="624" w:type="pct"/>
            <w:shd w:val="clear" w:color="auto" w:fill="auto"/>
            <w:noWrap/>
            <w:vAlign w:val="center"/>
            <w:hideMark/>
          </w:tcPr>
          <w:p w14:paraId="6015892D"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3.798</w:t>
            </w:r>
          </w:p>
        </w:tc>
        <w:tc>
          <w:tcPr>
            <w:tcW w:w="465" w:type="pct"/>
            <w:shd w:val="clear" w:color="auto" w:fill="auto"/>
            <w:noWrap/>
            <w:vAlign w:val="center"/>
            <w:hideMark/>
          </w:tcPr>
          <w:p w14:paraId="353C6BCC"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0,87%</w:t>
            </w:r>
          </w:p>
        </w:tc>
      </w:tr>
      <w:tr w:rsidR="00212555" w:rsidRPr="00212555" w14:paraId="0E718C29" w14:textId="77777777" w:rsidTr="00EE42BF">
        <w:trPr>
          <w:trHeight w:val="260"/>
        </w:trPr>
        <w:tc>
          <w:tcPr>
            <w:tcW w:w="785" w:type="pct"/>
            <w:shd w:val="clear" w:color="auto" w:fill="4472C4" w:themeFill="accent1"/>
            <w:noWrap/>
            <w:vAlign w:val="center"/>
            <w:hideMark/>
          </w:tcPr>
          <w:p w14:paraId="2978D03E" w14:textId="77777777" w:rsidR="00212555" w:rsidRPr="00212555" w:rsidRDefault="00212555" w:rsidP="00212555">
            <w:pPr>
              <w:spacing w:after="0" w:line="240" w:lineRule="auto"/>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Total del GALP</w:t>
            </w:r>
          </w:p>
        </w:tc>
        <w:tc>
          <w:tcPr>
            <w:tcW w:w="560" w:type="pct"/>
            <w:shd w:val="clear" w:color="auto" w:fill="auto"/>
            <w:noWrap/>
            <w:vAlign w:val="center"/>
            <w:hideMark/>
          </w:tcPr>
          <w:p w14:paraId="1AD9A514"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2.554</w:t>
            </w:r>
          </w:p>
        </w:tc>
        <w:tc>
          <w:tcPr>
            <w:tcW w:w="542" w:type="pct"/>
            <w:shd w:val="clear" w:color="auto" w:fill="auto"/>
            <w:noWrap/>
            <w:vAlign w:val="center"/>
            <w:hideMark/>
          </w:tcPr>
          <w:p w14:paraId="2A9EBFD7"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55</w:t>
            </w:r>
          </w:p>
        </w:tc>
        <w:tc>
          <w:tcPr>
            <w:tcW w:w="342" w:type="pct"/>
            <w:shd w:val="clear" w:color="auto" w:fill="D9E2F3" w:themeFill="accent1" w:themeFillTint="33"/>
            <w:noWrap/>
            <w:vAlign w:val="center"/>
            <w:hideMark/>
          </w:tcPr>
          <w:p w14:paraId="27327133"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68</w:t>
            </w:r>
          </w:p>
        </w:tc>
        <w:tc>
          <w:tcPr>
            <w:tcW w:w="444" w:type="pct"/>
            <w:shd w:val="clear" w:color="auto" w:fill="auto"/>
            <w:noWrap/>
            <w:vAlign w:val="center"/>
            <w:hideMark/>
          </w:tcPr>
          <w:p w14:paraId="552D800D"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128</w:t>
            </w:r>
          </w:p>
        </w:tc>
        <w:tc>
          <w:tcPr>
            <w:tcW w:w="729" w:type="pct"/>
            <w:shd w:val="clear" w:color="auto" w:fill="auto"/>
            <w:noWrap/>
            <w:vAlign w:val="center"/>
            <w:hideMark/>
          </w:tcPr>
          <w:p w14:paraId="4D965A59"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1.932</w:t>
            </w:r>
          </w:p>
        </w:tc>
        <w:tc>
          <w:tcPr>
            <w:tcW w:w="509" w:type="pct"/>
            <w:shd w:val="clear" w:color="auto" w:fill="auto"/>
            <w:noWrap/>
            <w:vAlign w:val="center"/>
            <w:hideMark/>
          </w:tcPr>
          <w:p w14:paraId="1C14EA31"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0</w:t>
            </w:r>
          </w:p>
        </w:tc>
        <w:tc>
          <w:tcPr>
            <w:tcW w:w="624" w:type="pct"/>
            <w:shd w:val="clear" w:color="auto" w:fill="auto"/>
            <w:noWrap/>
            <w:vAlign w:val="center"/>
            <w:hideMark/>
          </w:tcPr>
          <w:p w14:paraId="696915D1"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4.737</w:t>
            </w:r>
          </w:p>
        </w:tc>
        <w:tc>
          <w:tcPr>
            <w:tcW w:w="465" w:type="pct"/>
            <w:shd w:val="clear" w:color="auto" w:fill="auto"/>
            <w:noWrap/>
            <w:vAlign w:val="center"/>
            <w:hideMark/>
          </w:tcPr>
          <w:p w14:paraId="7F76DFB8"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1,44%</w:t>
            </w:r>
          </w:p>
        </w:tc>
      </w:tr>
      <w:tr w:rsidR="00212555" w:rsidRPr="00212555" w14:paraId="4BF4125C" w14:textId="77777777" w:rsidTr="00EE42BF">
        <w:trPr>
          <w:trHeight w:val="260"/>
        </w:trPr>
        <w:tc>
          <w:tcPr>
            <w:tcW w:w="785" w:type="pct"/>
            <w:shd w:val="clear" w:color="auto" w:fill="4472C4" w:themeFill="accent1"/>
            <w:noWrap/>
            <w:vAlign w:val="center"/>
            <w:hideMark/>
          </w:tcPr>
          <w:p w14:paraId="351AAD2E" w14:textId="77777777" w:rsidR="00212555" w:rsidRPr="00212555" w:rsidRDefault="00212555" w:rsidP="00212555">
            <w:pPr>
              <w:spacing w:after="0" w:line="240" w:lineRule="auto"/>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 xml:space="preserve">Total </w:t>
            </w:r>
          </w:p>
          <w:p w14:paraId="5B727E99" w14:textId="77777777" w:rsidR="00212555" w:rsidRPr="00212555" w:rsidRDefault="00212555" w:rsidP="00212555">
            <w:pPr>
              <w:spacing w:after="0" w:line="240" w:lineRule="auto"/>
              <w:rPr>
                <w:rFonts w:ascii="Arial" w:eastAsia="Times New Roman" w:hAnsi="Arial" w:cs="Arial"/>
                <w:b/>
                <w:bCs/>
                <w:color w:val="FFFFFF" w:themeColor="background1"/>
                <w:kern w:val="0"/>
                <w:sz w:val="16"/>
                <w:szCs w:val="16"/>
                <w:lang w:eastAsia="es-ES"/>
                <w14:ligatures w14:val="none"/>
              </w:rPr>
            </w:pPr>
            <w:r w:rsidRPr="00212555">
              <w:rPr>
                <w:rFonts w:ascii="Arial" w:eastAsia="Times New Roman" w:hAnsi="Arial" w:cs="Arial"/>
                <w:b/>
                <w:bCs/>
                <w:color w:val="FFFFFF" w:themeColor="background1"/>
                <w:kern w:val="0"/>
                <w:sz w:val="16"/>
                <w:szCs w:val="16"/>
                <w:lang w:eastAsia="es-ES"/>
                <w14:ligatures w14:val="none"/>
              </w:rPr>
              <w:t>Asturias</w:t>
            </w:r>
          </w:p>
        </w:tc>
        <w:tc>
          <w:tcPr>
            <w:tcW w:w="560" w:type="pct"/>
            <w:shd w:val="clear" w:color="auto" w:fill="auto"/>
            <w:noWrap/>
            <w:vAlign w:val="center"/>
            <w:hideMark/>
          </w:tcPr>
          <w:p w14:paraId="526F98F6"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289.014</w:t>
            </w:r>
          </w:p>
        </w:tc>
        <w:tc>
          <w:tcPr>
            <w:tcW w:w="542" w:type="pct"/>
            <w:shd w:val="clear" w:color="auto" w:fill="auto"/>
            <w:noWrap/>
            <w:vAlign w:val="center"/>
            <w:hideMark/>
          </w:tcPr>
          <w:p w14:paraId="1E4BE5FE"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1.123</w:t>
            </w:r>
          </w:p>
        </w:tc>
        <w:tc>
          <w:tcPr>
            <w:tcW w:w="342" w:type="pct"/>
            <w:shd w:val="clear" w:color="auto" w:fill="D9E2F3" w:themeFill="accent1" w:themeFillTint="33"/>
            <w:noWrap/>
            <w:vAlign w:val="center"/>
            <w:hideMark/>
          </w:tcPr>
          <w:p w14:paraId="60C305D5"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1.473</w:t>
            </w:r>
          </w:p>
        </w:tc>
        <w:tc>
          <w:tcPr>
            <w:tcW w:w="444" w:type="pct"/>
            <w:shd w:val="clear" w:color="auto" w:fill="auto"/>
            <w:noWrap/>
            <w:vAlign w:val="center"/>
            <w:hideMark/>
          </w:tcPr>
          <w:p w14:paraId="34C39DF0"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7.810</w:t>
            </w:r>
          </w:p>
        </w:tc>
        <w:tc>
          <w:tcPr>
            <w:tcW w:w="729" w:type="pct"/>
            <w:shd w:val="clear" w:color="auto" w:fill="auto"/>
            <w:noWrap/>
            <w:vAlign w:val="center"/>
            <w:hideMark/>
          </w:tcPr>
          <w:p w14:paraId="4F8EC6B2"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72.133</w:t>
            </w:r>
          </w:p>
        </w:tc>
        <w:tc>
          <w:tcPr>
            <w:tcW w:w="509" w:type="pct"/>
            <w:shd w:val="clear" w:color="auto" w:fill="auto"/>
            <w:noWrap/>
            <w:vAlign w:val="center"/>
            <w:hideMark/>
          </w:tcPr>
          <w:p w14:paraId="33697195"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957</w:t>
            </w:r>
          </w:p>
        </w:tc>
        <w:tc>
          <w:tcPr>
            <w:tcW w:w="624" w:type="pct"/>
            <w:shd w:val="clear" w:color="auto" w:fill="auto"/>
            <w:noWrap/>
            <w:vAlign w:val="center"/>
            <w:hideMark/>
          </w:tcPr>
          <w:p w14:paraId="6F372F94"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372.510</w:t>
            </w:r>
          </w:p>
        </w:tc>
        <w:tc>
          <w:tcPr>
            <w:tcW w:w="465" w:type="pct"/>
            <w:shd w:val="clear" w:color="auto" w:fill="auto"/>
            <w:noWrap/>
            <w:vAlign w:val="center"/>
            <w:hideMark/>
          </w:tcPr>
          <w:p w14:paraId="3329216D" w14:textId="77777777" w:rsidR="00212555" w:rsidRPr="00212555" w:rsidRDefault="00212555" w:rsidP="00212555">
            <w:pPr>
              <w:spacing w:after="0" w:line="240" w:lineRule="auto"/>
              <w:jc w:val="center"/>
              <w:rPr>
                <w:rFonts w:ascii="Arial" w:eastAsia="Times New Roman" w:hAnsi="Arial" w:cs="Arial"/>
                <w:b/>
                <w:bCs/>
                <w:kern w:val="0"/>
                <w:sz w:val="18"/>
                <w:szCs w:val="18"/>
                <w:lang w:eastAsia="es-ES"/>
                <w14:ligatures w14:val="none"/>
              </w:rPr>
            </w:pPr>
            <w:r w:rsidRPr="00212555">
              <w:rPr>
                <w:rFonts w:ascii="Arial" w:eastAsia="Times New Roman" w:hAnsi="Arial" w:cs="Arial"/>
                <w:b/>
                <w:bCs/>
                <w:kern w:val="0"/>
                <w:sz w:val="18"/>
                <w:szCs w:val="18"/>
                <w:lang w:eastAsia="es-ES"/>
                <w14:ligatures w14:val="none"/>
              </w:rPr>
              <w:t>0,40%</w:t>
            </w:r>
          </w:p>
        </w:tc>
      </w:tr>
    </w:tbl>
    <w:p w14:paraId="6D71435D"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2D322EDD"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br w:type="page"/>
      </w:r>
    </w:p>
    <w:p w14:paraId="793C934C"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r w:rsidRPr="00212555">
        <w:rPr>
          <w:rFonts w:eastAsiaTheme="minorEastAsia"/>
          <w:kern w:val="0"/>
          <w14:ligatures w14:val="none"/>
        </w:rPr>
        <w:t xml:space="preserve">Tabla 27: Evolución del empleo en la comarca. 2014-2021 (Fuente: </w:t>
      </w:r>
      <w:proofErr w:type="spellStart"/>
      <w:r w:rsidRPr="00212555">
        <w:rPr>
          <w:rFonts w:eastAsiaTheme="minorEastAsia"/>
          <w:kern w:val="0"/>
          <w14:ligatures w14:val="none"/>
        </w:rPr>
        <w:t>Sadei</w:t>
      </w:r>
      <w:proofErr w:type="spellEnd"/>
      <w:r w:rsidRPr="00212555">
        <w:rPr>
          <w:rFonts w:eastAsiaTheme="minorEastAsia"/>
          <w:kern w:val="0"/>
          <w14:ligatures w14:val="none"/>
        </w:rPr>
        <w:t>).</w:t>
      </w:r>
    </w:p>
    <w:tbl>
      <w:tblPr>
        <w:tblW w:w="8408" w:type="dxa"/>
        <w:tblCellMar>
          <w:left w:w="70" w:type="dxa"/>
          <w:right w:w="70" w:type="dxa"/>
        </w:tblCellMar>
        <w:tblLook w:val="04A0" w:firstRow="1" w:lastRow="0" w:firstColumn="1" w:lastColumn="0" w:noHBand="0" w:noVBand="1"/>
      </w:tblPr>
      <w:tblGrid>
        <w:gridCol w:w="1200"/>
        <w:gridCol w:w="1208"/>
        <w:gridCol w:w="1200"/>
        <w:gridCol w:w="1200"/>
        <w:gridCol w:w="1200"/>
        <w:gridCol w:w="1200"/>
        <w:gridCol w:w="1200"/>
      </w:tblGrid>
      <w:tr w:rsidR="00212555" w:rsidRPr="00212555" w14:paraId="3755EAED" w14:textId="77777777" w:rsidTr="00EE42BF">
        <w:trPr>
          <w:trHeight w:val="290"/>
        </w:trPr>
        <w:tc>
          <w:tcPr>
            <w:tcW w:w="1200" w:type="dxa"/>
            <w:tcBorders>
              <w:top w:val="nil"/>
              <w:left w:val="nil"/>
              <w:bottom w:val="nil"/>
              <w:right w:val="nil"/>
            </w:tcBorders>
            <w:shd w:val="clear" w:color="auto" w:fill="auto"/>
            <w:noWrap/>
            <w:vAlign w:val="bottom"/>
            <w:hideMark/>
          </w:tcPr>
          <w:p w14:paraId="23EBC199" w14:textId="77777777" w:rsidR="00212555" w:rsidRPr="00212555" w:rsidRDefault="00212555" w:rsidP="00212555">
            <w:pPr>
              <w:spacing w:after="0" w:line="240" w:lineRule="auto"/>
              <w:rPr>
                <w:rFonts w:eastAsia="Times New Roman" w:cstheme="minorHAnsi"/>
                <w:kern w:val="0"/>
                <w:sz w:val="20"/>
                <w:szCs w:val="20"/>
                <w:lang w:eastAsia="es-ES"/>
                <w14:ligatures w14:val="none"/>
              </w:rPr>
            </w:pPr>
          </w:p>
        </w:tc>
        <w:tc>
          <w:tcPr>
            <w:tcW w:w="1208" w:type="dxa"/>
            <w:tcBorders>
              <w:top w:val="nil"/>
              <w:left w:val="nil"/>
              <w:bottom w:val="nil"/>
              <w:right w:val="nil"/>
            </w:tcBorders>
            <w:shd w:val="clear" w:color="auto" w:fill="auto"/>
            <w:noWrap/>
            <w:vAlign w:val="center"/>
            <w:hideMark/>
          </w:tcPr>
          <w:p w14:paraId="266ECF25" w14:textId="77777777" w:rsidR="00212555" w:rsidRPr="00212555" w:rsidRDefault="00212555" w:rsidP="00212555">
            <w:pPr>
              <w:spacing w:after="0" w:line="240" w:lineRule="auto"/>
              <w:rPr>
                <w:rFonts w:eastAsia="Times New Roman" w:cstheme="minorHAnsi"/>
                <w:kern w:val="0"/>
                <w:sz w:val="20"/>
                <w:szCs w:val="20"/>
                <w:lang w:eastAsia="es-ES"/>
                <w14:ligatures w14:val="none"/>
              </w:rPr>
            </w:pPr>
          </w:p>
        </w:tc>
        <w:tc>
          <w:tcPr>
            <w:tcW w:w="1200"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040D79A4" w14:textId="77777777" w:rsidR="00212555" w:rsidRPr="00212555" w:rsidRDefault="00212555" w:rsidP="00212555">
            <w:pPr>
              <w:spacing w:after="0" w:line="240" w:lineRule="auto"/>
              <w:jc w:val="center"/>
              <w:rPr>
                <w:rFonts w:eastAsia="Times New Roman" w:cstheme="minorHAnsi"/>
                <w:b/>
                <w:bCs/>
                <w:color w:val="FFFFFF" w:themeColor="background1"/>
                <w:kern w:val="0"/>
                <w:sz w:val="20"/>
                <w:szCs w:val="20"/>
                <w:lang w:eastAsia="es-ES"/>
                <w14:ligatures w14:val="none"/>
              </w:rPr>
            </w:pPr>
            <w:proofErr w:type="spellStart"/>
            <w:r w:rsidRPr="00212555">
              <w:rPr>
                <w:rFonts w:eastAsia="Times New Roman" w:cstheme="minorHAnsi"/>
                <w:b/>
                <w:bCs/>
                <w:color w:val="FFFFFF" w:themeColor="background1"/>
                <w:kern w:val="0"/>
                <w:sz w:val="20"/>
                <w:szCs w:val="20"/>
                <w:lang w:eastAsia="es-ES"/>
                <w14:ligatures w14:val="none"/>
              </w:rPr>
              <w:t>Cabranes</w:t>
            </w:r>
            <w:proofErr w:type="spellEnd"/>
          </w:p>
        </w:tc>
        <w:tc>
          <w:tcPr>
            <w:tcW w:w="120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140028BA" w14:textId="77777777" w:rsidR="00212555" w:rsidRPr="00212555" w:rsidRDefault="00212555" w:rsidP="00212555">
            <w:pPr>
              <w:spacing w:after="0" w:line="240" w:lineRule="auto"/>
              <w:jc w:val="center"/>
              <w:rPr>
                <w:rFonts w:eastAsia="Times New Roman" w:cstheme="minorHAnsi"/>
                <w:b/>
                <w:bCs/>
                <w:color w:val="FFFFFF" w:themeColor="background1"/>
                <w:kern w:val="0"/>
                <w:sz w:val="20"/>
                <w:szCs w:val="20"/>
                <w:lang w:eastAsia="es-ES"/>
                <w14:ligatures w14:val="none"/>
              </w:rPr>
            </w:pPr>
            <w:r w:rsidRPr="00212555">
              <w:rPr>
                <w:rFonts w:eastAsia="Times New Roman" w:cstheme="minorHAnsi"/>
                <w:b/>
                <w:bCs/>
                <w:color w:val="FFFFFF" w:themeColor="background1"/>
                <w:kern w:val="0"/>
                <w:sz w:val="20"/>
                <w:szCs w:val="20"/>
                <w:lang w:eastAsia="es-ES"/>
                <w14:ligatures w14:val="none"/>
              </w:rPr>
              <w:t>Colunga</w:t>
            </w:r>
          </w:p>
        </w:tc>
        <w:tc>
          <w:tcPr>
            <w:tcW w:w="120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6527181F" w14:textId="77777777" w:rsidR="00212555" w:rsidRPr="00212555" w:rsidRDefault="00212555" w:rsidP="00212555">
            <w:pPr>
              <w:spacing w:after="0" w:line="240" w:lineRule="auto"/>
              <w:jc w:val="center"/>
              <w:rPr>
                <w:rFonts w:eastAsia="Times New Roman" w:cstheme="minorHAnsi"/>
                <w:b/>
                <w:bCs/>
                <w:color w:val="FFFFFF" w:themeColor="background1"/>
                <w:kern w:val="0"/>
                <w:sz w:val="20"/>
                <w:szCs w:val="20"/>
                <w:lang w:eastAsia="es-ES"/>
                <w14:ligatures w14:val="none"/>
              </w:rPr>
            </w:pPr>
            <w:r w:rsidRPr="00212555">
              <w:rPr>
                <w:rFonts w:eastAsia="Times New Roman" w:cstheme="minorHAnsi"/>
                <w:b/>
                <w:bCs/>
                <w:color w:val="FFFFFF" w:themeColor="background1"/>
                <w:kern w:val="0"/>
                <w:sz w:val="20"/>
                <w:szCs w:val="20"/>
                <w:lang w:eastAsia="es-ES"/>
                <w14:ligatures w14:val="none"/>
              </w:rPr>
              <w:t>Villaviciosa</w:t>
            </w:r>
          </w:p>
        </w:tc>
        <w:tc>
          <w:tcPr>
            <w:tcW w:w="120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27D55214" w14:textId="77777777" w:rsidR="00212555" w:rsidRPr="00212555" w:rsidRDefault="00212555" w:rsidP="00212555">
            <w:pPr>
              <w:spacing w:after="0" w:line="240" w:lineRule="auto"/>
              <w:jc w:val="center"/>
              <w:rPr>
                <w:rFonts w:eastAsia="Times New Roman" w:cstheme="minorHAnsi"/>
                <w:b/>
                <w:bCs/>
                <w:color w:val="FFFFFF" w:themeColor="background1"/>
                <w:kern w:val="0"/>
                <w:sz w:val="20"/>
                <w:szCs w:val="20"/>
                <w:lang w:eastAsia="es-ES"/>
                <w14:ligatures w14:val="none"/>
              </w:rPr>
            </w:pPr>
            <w:r w:rsidRPr="00212555">
              <w:rPr>
                <w:rFonts w:eastAsia="Times New Roman" w:cstheme="minorHAnsi"/>
                <w:b/>
                <w:bCs/>
                <w:color w:val="FFFFFF" w:themeColor="background1"/>
                <w:kern w:val="0"/>
                <w:sz w:val="20"/>
                <w:szCs w:val="20"/>
                <w:lang w:eastAsia="es-ES"/>
                <w14:ligatures w14:val="none"/>
              </w:rPr>
              <w:t>Total Comarca</w:t>
            </w:r>
          </w:p>
        </w:tc>
        <w:tc>
          <w:tcPr>
            <w:tcW w:w="120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3DBA838F" w14:textId="77777777" w:rsidR="00212555" w:rsidRPr="00212555" w:rsidRDefault="00212555" w:rsidP="00212555">
            <w:pPr>
              <w:spacing w:after="0" w:line="240" w:lineRule="auto"/>
              <w:jc w:val="center"/>
              <w:rPr>
                <w:rFonts w:eastAsia="Times New Roman" w:cstheme="minorHAnsi"/>
                <w:b/>
                <w:bCs/>
                <w:color w:val="FFFFFF" w:themeColor="background1"/>
                <w:kern w:val="0"/>
                <w:sz w:val="20"/>
                <w:szCs w:val="20"/>
                <w:lang w:eastAsia="es-ES"/>
                <w14:ligatures w14:val="none"/>
              </w:rPr>
            </w:pPr>
            <w:r w:rsidRPr="00212555">
              <w:rPr>
                <w:rFonts w:eastAsia="Times New Roman" w:cstheme="minorHAnsi"/>
                <w:b/>
                <w:bCs/>
                <w:color w:val="FFFFFF" w:themeColor="background1"/>
                <w:kern w:val="0"/>
                <w:sz w:val="20"/>
                <w:szCs w:val="20"/>
                <w:lang w:eastAsia="es-ES"/>
                <w14:ligatures w14:val="none"/>
              </w:rPr>
              <w:t>Total Asturias</w:t>
            </w:r>
          </w:p>
        </w:tc>
      </w:tr>
      <w:tr w:rsidR="00212555" w:rsidRPr="00212555" w14:paraId="4C6FFFB1" w14:textId="77777777" w:rsidTr="00EE42BF">
        <w:trPr>
          <w:trHeight w:val="290"/>
        </w:trPr>
        <w:tc>
          <w:tcPr>
            <w:tcW w:w="12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622681A"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2014</w:t>
            </w:r>
          </w:p>
        </w:tc>
        <w:tc>
          <w:tcPr>
            <w:tcW w:w="1208" w:type="dxa"/>
            <w:tcBorders>
              <w:top w:val="single" w:sz="4" w:space="0" w:color="auto"/>
              <w:left w:val="nil"/>
              <w:bottom w:val="single" w:sz="4" w:space="0" w:color="auto"/>
              <w:right w:val="single" w:sz="4" w:space="0" w:color="auto"/>
            </w:tcBorders>
            <w:shd w:val="clear" w:color="000000" w:fill="C5D9F1"/>
            <w:noWrap/>
            <w:vAlign w:val="bottom"/>
            <w:hideMark/>
          </w:tcPr>
          <w:p w14:paraId="21009DC4"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000000" w:fill="C5D9F1"/>
            <w:noWrap/>
            <w:vAlign w:val="center"/>
            <w:hideMark/>
          </w:tcPr>
          <w:p w14:paraId="2FB12678"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C5D9F1"/>
            <w:noWrap/>
            <w:vAlign w:val="center"/>
            <w:hideMark/>
          </w:tcPr>
          <w:p w14:paraId="3A1DA143"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92</w:t>
            </w:r>
          </w:p>
        </w:tc>
        <w:tc>
          <w:tcPr>
            <w:tcW w:w="1200" w:type="dxa"/>
            <w:tcBorders>
              <w:top w:val="nil"/>
              <w:left w:val="nil"/>
              <w:bottom w:val="single" w:sz="4" w:space="0" w:color="auto"/>
              <w:right w:val="single" w:sz="4" w:space="0" w:color="auto"/>
            </w:tcBorders>
            <w:shd w:val="clear" w:color="000000" w:fill="C5D9F1"/>
            <w:noWrap/>
            <w:vAlign w:val="center"/>
            <w:hideMark/>
          </w:tcPr>
          <w:p w14:paraId="1DC04EC0"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10</w:t>
            </w:r>
          </w:p>
        </w:tc>
        <w:tc>
          <w:tcPr>
            <w:tcW w:w="1200" w:type="dxa"/>
            <w:tcBorders>
              <w:top w:val="nil"/>
              <w:left w:val="nil"/>
              <w:bottom w:val="single" w:sz="4" w:space="0" w:color="auto"/>
              <w:right w:val="single" w:sz="4" w:space="0" w:color="auto"/>
            </w:tcBorders>
            <w:shd w:val="clear" w:color="000000" w:fill="C5D9F1"/>
            <w:noWrap/>
            <w:vAlign w:val="center"/>
            <w:hideMark/>
          </w:tcPr>
          <w:p w14:paraId="7599D332"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102</w:t>
            </w:r>
          </w:p>
        </w:tc>
        <w:tc>
          <w:tcPr>
            <w:tcW w:w="1200" w:type="dxa"/>
            <w:tcBorders>
              <w:top w:val="nil"/>
              <w:left w:val="nil"/>
              <w:bottom w:val="single" w:sz="4" w:space="0" w:color="auto"/>
              <w:right w:val="single" w:sz="4" w:space="0" w:color="auto"/>
            </w:tcBorders>
            <w:shd w:val="clear" w:color="000000" w:fill="C5D9F1"/>
            <w:noWrap/>
            <w:vAlign w:val="center"/>
            <w:hideMark/>
          </w:tcPr>
          <w:p w14:paraId="29480EE4"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1.755</w:t>
            </w:r>
          </w:p>
        </w:tc>
      </w:tr>
      <w:tr w:rsidR="00212555" w:rsidRPr="00212555" w14:paraId="1AB465F4"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7FB11259"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4719D37F"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000000" w:fill="C5D9F1"/>
            <w:noWrap/>
            <w:vAlign w:val="center"/>
            <w:hideMark/>
          </w:tcPr>
          <w:p w14:paraId="44D39005"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C5D9F1"/>
            <w:noWrap/>
            <w:vAlign w:val="center"/>
            <w:hideMark/>
          </w:tcPr>
          <w:p w14:paraId="0348E457"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43</w:t>
            </w:r>
          </w:p>
        </w:tc>
        <w:tc>
          <w:tcPr>
            <w:tcW w:w="1200" w:type="dxa"/>
            <w:tcBorders>
              <w:top w:val="nil"/>
              <w:left w:val="nil"/>
              <w:bottom w:val="single" w:sz="4" w:space="0" w:color="auto"/>
              <w:right w:val="single" w:sz="4" w:space="0" w:color="auto"/>
            </w:tcBorders>
            <w:shd w:val="clear" w:color="000000" w:fill="C5D9F1"/>
            <w:noWrap/>
            <w:vAlign w:val="center"/>
            <w:hideMark/>
          </w:tcPr>
          <w:p w14:paraId="1E6C8CE3"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10</w:t>
            </w:r>
          </w:p>
        </w:tc>
        <w:tc>
          <w:tcPr>
            <w:tcW w:w="1200" w:type="dxa"/>
            <w:tcBorders>
              <w:top w:val="nil"/>
              <w:left w:val="nil"/>
              <w:bottom w:val="single" w:sz="4" w:space="0" w:color="auto"/>
              <w:right w:val="single" w:sz="4" w:space="0" w:color="auto"/>
            </w:tcBorders>
            <w:shd w:val="clear" w:color="000000" w:fill="C5D9F1"/>
            <w:noWrap/>
            <w:vAlign w:val="center"/>
            <w:hideMark/>
          </w:tcPr>
          <w:p w14:paraId="4565AB8C"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53</w:t>
            </w:r>
          </w:p>
        </w:tc>
        <w:tc>
          <w:tcPr>
            <w:tcW w:w="1200" w:type="dxa"/>
            <w:tcBorders>
              <w:top w:val="nil"/>
              <w:left w:val="nil"/>
              <w:bottom w:val="single" w:sz="4" w:space="0" w:color="auto"/>
              <w:right w:val="single" w:sz="4" w:space="0" w:color="auto"/>
            </w:tcBorders>
            <w:shd w:val="clear" w:color="000000" w:fill="C5D9F1"/>
            <w:noWrap/>
            <w:vAlign w:val="center"/>
            <w:hideMark/>
          </w:tcPr>
          <w:p w14:paraId="6872E47C"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1.353</w:t>
            </w:r>
          </w:p>
        </w:tc>
      </w:tr>
      <w:tr w:rsidR="00212555" w:rsidRPr="00212555" w14:paraId="1CE98684"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15B8139D"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51D53CEF"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000000" w:fill="C5D9F1"/>
            <w:noWrap/>
            <w:vAlign w:val="center"/>
            <w:hideMark/>
          </w:tcPr>
          <w:p w14:paraId="7C8F80ED"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C5D9F1"/>
            <w:noWrap/>
            <w:vAlign w:val="center"/>
            <w:hideMark/>
          </w:tcPr>
          <w:p w14:paraId="2851F7B7"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49</w:t>
            </w:r>
          </w:p>
        </w:tc>
        <w:tc>
          <w:tcPr>
            <w:tcW w:w="1200" w:type="dxa"/>
            <w:tcBorders>
              <w:top w:val="nil"/>
              <w:left w:val="nil"/>
              <w:bottom w:val="single" w:sz="4" w:space="0" w:color="auto"/>
              <w:right w:val="single" w:sz="4" w:space="0" w:color="auto"/>
            </w:tcBorders>
            <w:shd w:val="clear" w:color="000000" w:fill="C5D9F1"/>
            <w:noWrap/>
            <w:vAlign w:val="center"/>
            <w:hideMark/>
          </w:tcPr>
          <w:p w14:paraId="6B98E572"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C5D9F1"/>
            <w:noWrap/>
            <w:vAlign w:val="center"/>
            <w:hideMark/>
          </w:tcPr>
          <w:p w14:paraId="63A72891"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49</w:t>
            </w:r>
          </w:p>
        </w:tc>
        <w:tc>
          <w:tcPr>
            <w:tcW w:w="1200" w:type="dxa"/>
            <w:tcBorders>
              <w:top w:val="nil"/>
              <w:left w:val="nil"/>
              <w:bottom w:val="single" w:sz="4" w:space="0" w:color="auto"/>
              <w:right w:val="single" w:sz="4" w:space="0" w:color="auto"/>
            </w:tcBorders>
            <w:shd w:val="clear" w:color="000000" w:fill="C5D9F1"/>
            <w:noWrap/>
            <w:vAlign w:val="center"/>
            <w:hideMark/>
          </w:tcPr>
          <w:p w14:paraId="1ECC4115"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402</w:t>
            </w:r>
          </w:p>
        </w:tc>
      </w:tr>
      <w:tr w:rsidR="00212555" w:rsidRPr="00212555" w14:paraId="44606921"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DA3F28"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2015</w:t>
            </w:r>
          </w:p>
        </w:tc>
        <w:tc>
          <w:tcPr>
            <w:tcW w:w="1208" w:type="dxa"/>
            <w:tcBorders>
              <w:top w:val="nil"/>
              <w:left w:val="nil"/>
              <w:bottom w:val="single" w:sz="4" w:space="0" w:color="auto"/>
              <w:right w:val="single" w:sz="4" w:space="0" w:color="auto"/>
            </w:tcBorders>
            <w:shd w:val="clear" w:color="auto" w:fill="auto"/>
            <w:noWrap/>
            <w:vAlign w:val="bottom"/>
            <w:hideMark/>
          </w:tcPr>
          <w:p w14:paraId="60B5CD20"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auto" w:fill="auto"/>
            <w:noWrap/>
            <w:vAlign w:val="center"/>
            <w:hideMark/>
          </w:tcPr>
          <w:p w14:paraId="398B3E89"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auto" w:fill="auto"/>
            <w:noWrap/>
            <w:vAlign w:val="center"/>
            <w:hideMark/>
          </w:tcPr>
          <w:p w14:paraId="2DEAD58D"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76</w:t>
            </w:r>
          </w:p>
        </w:tc>
        <w:tc>
          <w:tcPr>
            <w:tcW w:w="1200" w:type="dxa"/>
            <w:tcBorders>
              <w:top w:val="nil"/>
              <w:left w:val="nil"/>
              <w:bottom w:val="single" w:sz="4" w:space="0" w:color="auto"/>
              <w:right w:val="single" w:sz="4" w:space="0" w:color="auto"/>
            </w:tcBorders>
            <w:shd w:val="clear" w:color="auto" w:fill="auto"/>
            <w:noWrap/>
            <w:vAlign w:val="center"/>
            <w:hideMark/>
          </w:tcPr>
          <w:p w14:paraId="250F5C83"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9</w:t>
            </w:r>
          </w:p>
        </w:tc>
        <w:tc>
          <w:tcPr>
            <w:tcW w:w="1200" w:type="dxa"/>
            <w:tcBorders>
              <w:top w:val="nil"/>
              <w:left w:val="nil"/>
              <w:bottom w:val="single" w:sz="4" w:space="0" w:color="auto"/>
              <w:right w:val="single" w:sz="4" w:space="0" w:color="auto"/>
            </w:tcBorders>
            <w:shd w:val="clear" w:color="auto" w:fill="auto"/>
            <w:noWrap/>
            <w:vAlign w:val="center"/>
            <w:hideMark/>
          </w:tcPr>
          <w:p w14:paraId="595CE2B5"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85</w:t>
            </w:r>
          </w:p>
        </w:tc>
        <w:tc>
          <w:tcPr>
            <w:tcW w:w="1200" w:type="dxa"/>
            <w:tcBorders>
              <w:top w:val="nil"/>
              <w:left w:val="nil"/>
              <w:bottom w:val="single" w:sz="4" w:space="0" w:color="auto"/>
              <w:right w:val="single" w:sz="4" w:space="0" w:color="auto"/>
            </w:tcBorders>
            <w:shd w:val="clear" w:color="auto" w:fill="auto"/>
            <w:noWrap/>
            <w:vAlign w:val="center"/>
            <w:hideMark/>
          </w:tcPr>
          <w:p w14:paraId="5B7220C7"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1.145</w:t>
            </w:r>
          </w:p>
        </w:tc>
      </w:tr>
      <w:tr w:rsidR="00212555" w:rsidRPr="00212555" w14:paraId="075F2376"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ADF3F9"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49758141"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auto" w:fill="auto"/>
            <w:noWrap/>
            <w:vAlign w:val="center"/>
            <w:hideMark/>
          </w:tcPr>
          <w:p w14:paraId="3BEC86BC"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auto" w:fill="auto"/>
            <w:noWrap/>
            <w:vAlign w:val="center"/>
            <w:hideMark/>
          </w:tcPr>
          <w:p w14:paraId="7BF9B841"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61E8D46"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9</w:t>
            </w:r>
          </w:p>
        </w:tc>
        <w:tc>
          <w:tcPr>
            <w:tcW w:w="1200" w:type="dxa"/>
            <w:tcBorders>
              <w:top w:val="nil"/>
              <w:left w:val="nil"/>
              <w:bottom w:val="single" w:sz="4" w:space="0" w:color="auto"/>
              <w:right w:val="single" w:sz="4" w:space="0" w:color="auto"/>
            </w:tcBorders>
            <w:shd w:val="clear" w:color="auto" w:fill="auto"/>
            <w:noWrap/>
            <w:vAlign w:val="center"/>
            <w:hideMark/>
          </w:tcPr>
          <w:p w14:paraId="4D1E936A"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34</w:t>
            </w:r>
          </w:p>
        </w:tc>
        <w:tc>
          <w:tcPr>
            <w:tcW w:w="1200" w:type="dxa"/>
            <w:tcBorders>
              <w:top w:val="nil"/>
              <w:left w:val="nil"/>
              <w:bottom w:val="single" w:sz="4" w:space="0" w:color="auto"/>
              <w:right w:val="single" w:sz="4" w:space="0" w:color="auto"/>
            </w:tcBorders>
            <w:shd w:val="clear" w:color="auto" w:fill="auto"/>
            <w:noWrap/>
            <w:vAlign w:val="center"/>
            <w:hideMark/>
          </w:tcPr>
          <w:p w14:paraId="290A334F"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729</w:t>
            </w:r>
          </w:p>
        </w:tc>
      </w:tr>
      <w:tr w:rsidR="00212555" w:rsidRPr="00212555" w14:paraId="6B829065"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E01D76"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1BD72F88"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auto" w:fill="auto"/>
            <w:noWrap/>
            <w:vAlign w:val="center"/>
            <w:hideMark/>
          </w:tcPr>
          <w:p w14:paraId="29472AF5"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auto" w:fill="auto"/>
            <w:noWrap/>
            <w:vAlign w:val="center"/>
            <w:hideMark/>
          </w:tcPr>
          <w:p w14:paraId="2A47B579"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51</w:t>
            </w:r>
          </w:p>
        </w:tc>
        <w:tc>
          <w:tcPr>
            <w:tcW w:w="1200" w:type="dxa"/>
            <w:tcBorders>
              <w:top w:val="nil"/>
              <w:left w:val="nil"/>
              <w:bottom w:val="single" w:sz="4" w:space="0" w:color="auto"/>
              <w:right w:val="single" w:sz="4" w:space="0" w:color="auto"/>
            </w:tcBorders>
            <w:shd w:val="clear" w:color="auto" w:fill="auto"/>
            <w:noWrap/>
            <w:vAlign w:val="center"/>
            <w:hideMark/>
          </w:tcPr>
          <w:p w14:paraId="1C09ACD7"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auto" w:fill="auto"/>
            <w:noWrap/>
            <w:vAlign w:val="center"/>
            <w:hideMark/>
          </w:tcPr>
          <w:p w14:paraId="3A386B54"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51</w:t>
            </w:r>
          </w:p>
        </w:tc>
        <w:tc>
          <w:tcPr>
            <w:tcW w:w="1200" w:type="dxa"/>
            <w:tcBorders>
              <w:top w:val="nil"/>
              <w:left w:val="nil"/>
              <w:bottom w:val="single" w:sz="4" w:space="0" w:color="auto"/>
              <w:right w:val="single" w:sz="4" w:space="0" w:color="auto"/>
            </w:tcBorders>
            <w:shd w:val="clear" w:color="auto" w:fill="auto"/>
            <w:noWrap/>
            <w:vAlign w:val="center"/>
            <w:hideMark/>
          </w:tcPr>
          <w:p w14:paraId="217A4A56"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416</w:t>
            </w:r>
          </w:p>
        </w:tc>
      </w:tr>
      <w:tr w:rsidR="00212555" w:rsidRPr="00212555" w14:paraId="69C11891"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0AEA53A7"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2016</w:t>
            </w:r>
          </w:p>
        </w:tc>
        <w:tc>
          <w:tcPr>
            <w:tcW w:w="1208" w:type="dxa"/>
            <w:tcBorders>
              <w:top w:val="nil"/>
              <w:left w:val="nil"/>
              <w:bottom w:val="single" w:sz="4" w:space="0" w:color="auto"/>
              <w:right w:val="single" w:sz="4" w:space="0" w:color="auto"/>
            </w:tcBorders>
            <w:shd w:val="clear" w:color="000000" w:fill="C5D9F1"/>
            <w:noWrap/>
            <w:vAlign w:val="bottom"/>
            <w:hideMark/>
          </w:tcPr>
          <w:p w14:paraId="5A97E2F1"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000000" w:fill="C5D9F1"/>
            <w:noWrap/>
            <w:vAlign w:val="center"/>
            <w:hideMark/>
          </w:tcPr>
          <w:p w14:paraId="0FEA1703"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C5D9F1"/>
            <w:noWrap/>
            <w:vAlign w:val="center"/>
            <w:hideMark/>
          </w:tcPr>
          <w:p w14:paraId="2281914D"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61</w:t>
            </w:r>
          </w:p>
        </w:tc>
        <w:tc>
          <w:tcPr>
            <w:tcW w:w="1200" w:type="dxa"/>
            <w:tcBorders>
              <w:top w:val="nil"/>
              <w:left w:val="nil"/>
              <w:bottom w:val="single" w:sz="4" w:space="0" w:color="auto"/>
              <w:right w:val="single" w:sz="4" w:space="0" w:color="auto"/>
            </w:tcBorders>
            <w:shd w:val="clear" w:color="000000" w:fill="C5D9F1"/>
            <w:noWrap/>
            <w:vAlign w:val="center"/>
            <w:hideMark/>
          </w:tcPr>
          <w:p w14:paraId="5FB00E30" w14:textId="77777777" w:rsidR="00212555" w:rsidRPr="00212555" w:rsidRDefault="00212555" w:rsidP="00212555">
            <w:pPr>
              <w:spacing w:after="0" w:line="240" w:lineRule="auto"/>
              <w:jc w:val="center"/>
              <w:rPr>
                <w:rFonts w:eastAsia="Times New Roman" w:cstheme="minorHAnsi"/>
                <w:kern w:val="0"/>
                <w:sz w:val="20"/>
                <w:szCs w:val="20"/>
                <w:lang w:eastAsia="es-ES"/>
                <w14:ligatures w14:val="none"/>
              </w:rPr>
            </w:pPr>
            <w:r w:rsidRPr="00212555">
              <w:rPr>
                <w:rFonts w:eastAsia="Times New Roman" w:cstheme="minorHAnsi"/>
                <w:kern w:val="0"/>
                <w:sz w:val="20"/>
                <w:szCs w:val="20"/>
                <w:lang w:eastAsia="es-ES"/>
                <w14:ligatures w14:val="none"/>
              </w:rPr>
              <w:t>37</w:t>
            </w:r>
          </w:p>
        </w:tc>
        <w:tc>
          <w:tcPr>
            <w:tcW w:w="1200" w:type="dxa"/>
            <w:tcBorders>
              <w:top w:val="nil"/>
              <w:left w:val="nil"/>
              <w:bottom w:val="single" w:sz="4" w:space="0" w:color="auto"/>
              <w:right w:val="single" w:sz="4" w:space="0" w:color="auto"/>
            </w:tcBorders>
            <w:shd w:val="clear" w:color="000000" w:fill="C5D9F1"/>
            <w:noWrap/>
            <w:vAlign w:val="center"/>
            <w:hideMark/>
          </w:tcPr>
          <w:p w14:paraId="001D31C4"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99</w:t>
            </w:r>
          </w:p>
        </w:tc>
        <w:tc>
          <w:tcPr>
            <w:tcW w:w="1200" w:type="dxa"/>
            <w:tcBorders>
              <w:top w:val="nil"/>
              <w:left w:val="nil"/>
              <w:bottom w:val="single" w:sz="4" w:space="0" w:color="auto"/>
              <w:right w:val="single" w:sz="4" w:space="0" w:color="auto"/>
            </w:tcBorders>
            <w:shd w:val="clear" w:color="000000" w:fill="C5D9F1"/>
            <w:noWrap/>
            <w:vAlign w:val="center"/>
            <w:hideMark/>
          </w:tcPr>
          <w:p w14:paraId="7B0AD603"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1.682</w:t>
            </w:r>
          </w:p>
        </w:tc>
      </w:tr>
      <w:tr w:rsidR="00212555" w:rsidRPr="00212555" w14:paraId="478C9B5C"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2FD8550F"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1943E6E2"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000000" w:fill="C5D9F1"/>
            <w:noWrap/>
            <w:vAlign w:val="bottom"/>
            <w:hideMark/>
          </w:tcPr>
          <w:p w14:paraId="5CFD3C0C"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C5D9F1"/>
            <w:noWrap/>
            <w:vAlign w:val="bottom"/>
            <w:hideMark/>
          </w:tcPr>
          <w:p w14:paraId="79F5914A"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38</w:t>
            </w:r>
          </w:p>
        </w:tc>
        <w:tc>
          <w:tcPr>
            <w:tcW w:w="1200" w:type="dxa"/>
            <w:tcBorders>
              <w:top w:val="nil"/>
              <w:left w:val="nil"/>
              <w:bottom w:val="single" w:sz="4" w:space="0" w:color="auto"/>
              <w:right w:val="single" w:sz="4" w:space="0" w:color="auto"/>
            </w:tcBorders>
            <w:shd w:val="clear" w:color="000000" w:fill="C5D9F1"/>
            <w:noWrap/>
            <w:vAlign w:val="bottom"/>
            <w:hideMark/>
          </w:tcPr>
          <w:p w14:paraId="5CD3CA87"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9</w:t>
            </w:r>
          </w:p>
        </w:tc>
        <w:tc>
          <w:tcPr>
            <w:tcW w:w="1200" w:type="dxa"/>
            <w:tcBorders>
              <w:top w:val="nil"/>
              <w:left w:val="nil"/>
              <w:bottom w:val="single" w:sz="4" w:space="0" w:color="auto"/>
              <w:right w:val="single" w:sz="4" w:space="0" w:color="auto"/>
            </w:tcBorders>
            <w:shd w:val="clear" w:color="000000" w:fill="C5D9F1"/>
            <w:noWrap/>
            <w:vAlign w:val="center"/>
            <w:hideMark/>
          </w:tcPr>
          <w:p w14:paraId="440D869E"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47</w:t>
            </w:r>
          </w:p>
        </w:tc>
        <w:tc>
          <w:tcPr>
            <w:tcW w:w="1200" w:type="dxa"/>
            <w:tcBorders>
              <w:top w:val="nil"/>
              <w:left w:val="nil"/>
              <w:bottom w:val="single" w:sz="4" w:space="0" w:color="auto"/>
              <w:right w:val="single" w:sz="4" w:space="0" w:color="auto"/>
            </w:tcBorders>
            <w:shd w:val="clear" w:color="000000" w:fill="C5D9F1"/>
            <w:noWrap/>
            <w:vAlign w:val="bottom"/>
            <w:hideMark/>
          </w:tcPr>
          <w:p w14:paraId="55F2329D"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1.193</w:t>
            </w:r>
          </w:p>
        </w:tc>
      </w:tr>
      <w:tr w:rsidR="00212555" w:rsidRPr="00212555" w14:paraId="22B6D9BB"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7830E898"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0757F6B3"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000000" w:fill="C5D9F1"/>
            <w:noWrap/>
            <w:vAlign w:val="bottom"/>
            <w:hideMark/>
          </w:tcPr>
          <w:p w14:paraId="549FDEA8"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C5D9F1"/>
            <w:noWrap/>
            <w:vAlign w:val="bottom"/>
            <w:hideMark/>
          </w:tcPr>
          <w:p w14:paraId="142DC4A0"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23</w:t>
            </w:r>
          </w:p>
        </w:tc>
        <w:tc>
          <w:tcPr>
            <w:tcW w:w="1200" w:type="dxa"/>
            <w:tcBorders>
              <w:top w:val="nil"/>
              <w:left w:val="nil"/>
              <w:bottom w:val="single" w:sz="4" w:space="0" w:color="auto"/>
              <w:right w:val="single" w:sz="4" w:space="0" w:color="auto"/>
            </w:tcBorders>
            <w:shd w:val="clear" w:color="000000" w:fill="C5D9F1"/>
            <w:noWrap/>
            <w:vAlign w:val="bottom"/>
            <w:hideMark/>
          </w:tcPr>
          <w:p w14:paraId="3ADCEFB0"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28</w:t>
            </w:r>
          </w:p>
        </w:tc>
        <w:tc>
          <w:tcPr>
            <w:tcW w:w="1200" w:type="dxa"/>
            <w:tcBorders>
              <w:top w:val="nil"/>
              <w:left w:val="nil"/>
              <w:bottom w:val="single" w:sz="4" w:space="0" w:color="auto"/>
              <w:right w:val="single" w:sz="4" w:space="0" w:color="auto"/>
            </w:tcBorders>
            <w:shd w:val="clear" w:color="000000" w:fill="C5D9F1"/>
            <w:noWrap/>
            <w:vAlign w:val="center"/>
            <w:hideMark/>
          </w:tcPr>
          <w:p w14:paraId="48E40A4E"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52</w:t>
            </w:r>
          </w:p>
        </w:tc>
        <w:tc>
          <w:tcPr>
            <w:tcW w:w="1200" w:type="dxa"/>
            <w:tcBorders>
              <w:top w:val="nil"/>
              <w:left w:val="nil"/>
              <w:bottom w:val="single" w:sz="4" w:space="0" w:color="auto"/>
              <w:right w:val="single" w:sz="4" w:space="0" w:color="auto"/>
            </w:tcBorders>
            <w:shd w:val="clear" w:color="000000" w:fill="C5D9F1"/>
            <w:noWrap/>
            <w:vAlign w:val="bottom"/>
            <w:hideMark/>
          </w:tcPr>
          <w:p w14:paraId="6F6C243B"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489</w:t>
            </w:r>
          </w:p>
        </w:tc>
      </w:tr>
      <w:tr w:rsidR="00212555" w:rsidRPr="00212555" w14:paraId="721D5E25"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CB9CCB"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2017</w:t>
            </w:r>
          </w:p>
        </w:tc>
        <w:tc>
          <w:tcPr>
            <w:tcW w:w="1208" w:type="dxa"/>
            <w:tcBorders>
              <w:top w:val="nil"/>
              <w:left w:val="nil"/>
              <w:bottom w:val="single" w:sz="4" w:space="0" w:color="auto"/>
              <w:right w:val="single" w:sz="4" w:space="0" w:color="auto"/>
            </w:tcBorders>
            <w:shd w:val="clear" w:color="auto" w:fill="auto"/>
            <w:noWrap/>
            <w:vAlign w:val="bottom"/>
            <w:hideMark/>
          </w:tcPr>
          <w:p w14:paraId="2D4B0AFD"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32F14D53"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6E303294"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61</w:t>
            </w:r>
          </w:p>
        </w:tc>
        <w:tc>
          <w:tcPr>
            <w:tcW w:w="1200" w:type="dxa"/>
            <w:tcBorders>
              <w:top w:val="nil"/>
              <w:left w:val="nil"/>
              <w:bottom w:val="single" w:sz="4" w:space="0" w:color="auto"/>
              <w:right w:val="single" w:sz="4" w:space="0" w:color="auto"/>
            </w:tcBorders>
            <w:shd w:val="clear" w:color="000000" w:fill="FFFFFF"/>
            <w:noWrap/>
            <w:vAlign w:val="bottom"/>
            <w:hideMark/>
          </w:tcPr>
          <w:p w14:paraId="4A115844"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35</w:t>
            </w:r>
          </w:p>
        </w:tc>
        <w:tc>
          <w:tcPr>
            <w:tcW w:w="1200" w:type="dxa"/>
            <w:tcBorders>
              <w:top w:val="nil"/>
              <w:left w:val="nil"/>
              <w:bottom w:val="single" w:sz="4" w:space="0" w:color="auto"/>
              <w:right w:val="single" w:sz="4" w:space="0" w:color="auto"/>
            </w:tcBorders>
            <w:shd w:val="clear" w:color="000000" w:fill="FFFFFF"/>
            <w:noWrap/>
            <w:vAlign w:val="center"/>
            <w:hideMark/>
          </w:tcPr>
          <w:p w14:paraId="16741653"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97</w:t>
            </w:r>
          </w:p>
        </w:tc>
        <w:tc>
          <w:tcPr>
            <w:tcW w:w="1200" w:type="dxa"/>
            <w:tcBorders>
              <w:top w:val="nil"/>
              <w:left w:val="nil"/>
              <w:bottom w:val="single" w:sz="4" w:space="0" w:color="auto"/>
              <w:right w:val="single" w:sz="4" w:space="0" w:color="auto"/>
            </w:tcBorders>
            <w:shd w:val="clear" w:color="000000" w:fill="FFFFFF"/>
            <w:noWrap/>
            <w:vAlign w:val="bottom"/>
            <w:hideMark/>
          </w:tcPr>
          <w:p w14:paraId="7E893E06"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1.714</w:t>
            </w:r>
          </w:p>
        </w:tc>
      </w:tr>
      <w:tr w:rsidR="00212555" w:rsidRPr="00212555" w14:paraId="0BA8C075"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B195EB"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16D1488B"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auto" w:fill="auto"/>
            <w:noWrap/>
            <w:vAlign w:val="bottom"/>
            <w:hideMark/>
          </w:tcPr>
          <w:p w14:paraId="75D8ACD2"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FFFFFF"/>
            <w:noWrap/>
            <w:vAlign w:val="bottom"/>
            <w:hideMark/>
          </w:tcPr>
          <w:p w14:paraId="146AFA90"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39</w:t>
            </w:r>
          </w:p>
        </w:tc>
        <w:tc>
          <w:tcPr>
            <w:tcW w:w="1200" w:type="dxa"/>
            <w:tcBorders>
              <w:top w:val="nil"/>
              <w:left w:val="nil"/>
              <w:bottom w:val="single" w:sz="4" w:space="0" w:color="auto"/>
              <w:right w:val="single" w:sz="4" w:space="0" w:color="auto"/>
            </w:tcBorders>
            <w:shd w:val="clear" w:color="000000" w:fill="FFFFFF"/>
            <w:noWrap/>
            <w:vAlign w:val="bottom"/>
            <w:hideMark/>
          </w:tcPr>
          <w:p w14:paraId="671B2CF8"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9</w:t>
            </w:r>
          </w:p>
        </w:tc>
        <w:tc>
          <w:tcPr>
            <w:tcW w:w="1200" w:type="dxa"/>
            <w:tcBorders>
              <w:top w:val="nil"/>
              <w:left w:val="nil"/>
              <w:bottom w:val="single" w:sz="4" w:space="0" w:color="auto"/>
              <w:right w:val="single" w:sz="4" w:space="0" w:color="auto"/>
            </w:tcBorders>
            <w:shd w:val="clear" w:color="000000" w:fill="FFFFFF"/>
            <w:noWrap/>
            <w:vAlign w:val="center"/>
            <w:hideMark/>
          </w:tcPr>
          <w:p w14:paraId="18990AF3"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48</w:t>
            </w:r>
          </w:p>
        </w:tc>
        <w:tc>
          <w:tcPr>
            <w:tcW w:w="1200" w:type="dxa"/>
            <w:tcBorders>
              <w:top w:val="nil"/>
              <w:left w:val="nil"/>
              <w:bottom w:val="single" w:sz="4" w:space="0" w:color="auto"/>
              <w:right w:val="single" w:sz="4" w:space="0" w:color="auto"/>
            </w:tcBorders>
            <w:shd w:val="clear" w:color="000000" w:fill="FFFFFF"/>
            <w:noWrap/>
            <w:vAlign w:val="bottom"/>
            <w:hideMark/>
          </w:tcPr>
          <w:p w14:paraId="4245D27C"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1.228</w:t>
            </w:r>
          </w:p>
        </w:tc>
      </w:tr>
      <w:tr w:rsidR="00212555" w:rsidRPr="00212555" w14:paraId="065BF403"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EC0113"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6FF2150F"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auto" w:fill="auto"/>
            <w:noWrap/>
            <w:vAlign w:val="bottom"/>
            <w:hideMark/>
          </w:tcPr>
          <w:p w14:paraId="351ED484"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7ACB8D5D"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22</w:t>
            </w:r>
          </w:p>
        </w:tc>
        <w:tc>
          <w:tcPr>
            <w:tcW w:w="1200" w:type="dxa"/>
            <w:tcBorders>
              <w:top w:val="nil"/>
              <w:left w:val="nil"/>
              <w:bottom w:val="single" w:sz="4" w:space="0" w:color="auto"/>
              <w:right w:val="single" w:sz="4" w:space="0" w:color="auto"/>
            </w:tcBorders>
            <w:shd w:val="clear" w:color="000000" w:fill="FFFFFF"/>
            <w:noWrap/>
            <w:vAlign w:val="bottom"/>
            <w:hideMark/>
          </w:tcPr>
          <w:p w14:paraId="6DFB1893"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26</w:t>
            </w:r>
          </w:p>
        </w:tc>
        <w:tc>
          <w:tcPr>
            <w:tcW w:w="1200" w:type="dxa"/>
            <w:tcBorders>
              <w:top w:val="nil"/>
              <w:left w:val="nil"/>
              <w:bottom w:val="single" w:sz="4" w:space="0" w:color="auto"/>
              <w:right w:val="single" w:sz="4" w:space="0" w:color="auto"/>
            </w:tcBorders>
            <w:shd w:val="clear" w:color="000000" w:fill="FFFFFF"/>
            <w:noWrap/>
            <w:vAlign w:val="center"/>
            <w:hideMark/>
          </w:tcPr>
          <w:p w14:paraId="54EABFE7"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49</w:t>
            </w:r>
          </w:p>
        </w:tc>
        <w:tc>
          <w:tcPr>
            <w:tcW w:w="1200" w:type="dxa"/>
            <w:tcBorders>
              <w:top w:val="nil"/>
              <w:left w:val="nil"/>
              <w:bottom w:val="single" w:sz="4" w:space="0" w:color="auto"/>
              <w:right w:val="single" w:sz="4" w:space="0" w:color="auto"/>
            </w:tcBorders>
            <w:shd w:val="clear" w:color="000000" w:fill="FFFFFF"/>
            <w:noWrap/>
            <w:vAlign w:val="bottom"/>
            <w:hideMark/>
          </w:tcPr>
          <w:p w14:paraId="4CD0EE8A"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486</w:t>
            </w:r>
          </w:p>
        </w:tc>
      </w:tr>
      <w:tr w:rsidR="00212555" w:rsidRPr="00212555" w14:paraId="44C39CCD"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10ACBC55"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2018</w:t>
            </w:r>
          </w:p>
        </w:tc>
        <w:tc>
          <w:tcPr>
            <w:tcW w:w="1208" w:type="dxa"/>
            <w:tcBorders>
              <w:top w:val="nil"/>
              <w:left w:val="nil"/>
              <w:bottom w:val="single" w:sz="4" w:space="0" w:color="auto"/>
              <w:right w:val="single" w:sz="4" w:space="0" w:color="auto"/>
            </w:tcBorders>
            <w:shd w:val="clear" w:color="000000" w:fill="C5D9F1"/>
            <w:noWrap/>
            <w:vAlign w:val="bottom"/>
            <w:hideMark/>
          </w:tcPr>
          <w:p w14:paraId="4DC1C6EB"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000000" w:fill="C5D9F1"/>
            <w:noWrap/>
            <w:vAlign w:val="bottom"/>
            <w:hideMark/>
          </w:tcPr>
          <w:p w14:paraId="1DF90E7F"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C5D9F1"/>
            <w:noWrap/>
            <w:vAlign w:val="bottom"/>
            <w:hideMark/>
          </w:tcPr>
          <w:p w14:paraId="76ADF1E7"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53</w:t>
            </w:r>
          </w:p>
        </w:tc>
        <w:tc>
          <w:tcPr>
            <w:tcW w:w="1200" w:type="dxa"/>
            <w:tcBorders>
              <w:top w:val="nil"/>
              <w:left w:val="nil"/>
              <w:bottom w:val="single" w:sz="4" w:space="0" w:color="auto"/>
              <w:right w:val="single" w:sz="4" w:space="0" w:color="auto"/>
            </w:tcBorders>
            <w:shd w:val="clear" w:color="000000" w:fill="C5D9F1"/>
            <w:noWrap/>
            <w:vAlign w:val="bottom"/>
            <w:hideMark/>
          </w:tcPr>
          <w:p w14:paraId="0A262DF9"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32</w:t>
            </w:r>
          </w:p>
        </w:tc>
        <w:tc>
          <w:tcPr>
            <w:tcW w:w="1200" w:type="dxa"/>
            <w:tcBorders>
              <w:top w:val="nil"/>
              <w:left w:val="nil"/>
              <w:bottom w:val="single" w:sz="4" w:space="0" w:color="auto"/>
              <w:right w:val="single" w:sz="4" w:space="0" w:color="auto"/>
            </w:tcBorders>
            <w:shd w:val="clear" w:color="000000" w:fill="C5D9F1"/>
            <w:noWrap/>
            <w:vAlign w:val="center"/>
            <w:hideMark/>
          </w:tcPr>
          <w:p w14:paraId="75BE5117"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86</w:t>
            </w:r>
          </w:p>
        </w:tc>
        <w:tc>
          <w:tcPr>
            <w:tcW w:w="1200" w:type="dxa"/>
            <w:tcBorders>
              <w:top w:val="nil"/>
              <w:left w:val="nil"/>
              <w:bottom w:val="single" w:sz="4" w:space="0" w:color="auto"/>
              <w:right w:val="single" w:sz="4" w:space="0" w:color="auto"/>
            </w:tcBorders>
            <w:shd w:val="clear" w:color="000000" w:fill="C5D9F1"/>
            <w:noWrap/>
            <w:vAlign w:val="bottom"/>
            <w:hideMark/>
          </w:tcPr>
          <w:p w14:paraId="2139E2EF"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1.552</w:t>
            </w:r>
          </w:p>
        </w:tc>
      </w:tr>
      <w:tr w:rsidR="00212555" w:rsidRPr="00212555" w14:paraId="2F2556E5"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1F63443C"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3E3D6A85"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000000" w:fill="C5D9F1"/>
            <w:noWrap/>
            <w:vAlign w:val="bottom"/>
            <w:hideMark/>
          </w:tcPr>
          <w:p w14:paraId="552C370C"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C5D9F1"/>
            <w:noWrap/>
            <w:vAlign w:val="bottom"/>
            <w:hideMark/>
          </w:tcPr>
          <w:p w14:paraId="1C48B32F"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35</w:t>
            </w:r>
          </w:p>
        </w:tc>
        <w:tc>
          <w:tcPr>
            <w:tcW w:w="1200" w:type="dxa"/>
            <w:tcBorders>
              <w:top w:val="nil"/>
              <w:left w:val="nil"/>
              <w:bottom w:val="single" w:sz="4" w:space="0" w:color="auto"/>
              <w:right w:val="single" w:sz="4" w:space="0" w:color="auto"/>
            </w:tcBorders>
            <w:shd w:val="clear" w:color="000000" w:fill="C5D9F1"/>
            <w:noWrap/>
            <w:vAlign w:val="bottom"/>
            <w:hideMark/>
          </w:tcPr>
          <w:p w14:paraId="2C0ED42A"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8</w:t>
            </w:r>
          </w:p>
        </w:tc>
        <w:tc>
          <w:tcPr>
            <w:tcW w:w="1200" w:type="dxa"/>
            <w:tcBorders>
              <w:top w:val="nil"/>
              <w:left w:val="nil"/>
              <w:bottom w:val="single" w:sz="4" w:space="0" w:color="auto"/>
              <w:right w:val="single" w:sz="4" w:space="0" w:color="auto"/>
            </w:tcBorders>
            <w:shd w:val="clear" w:color="000000" w:fill="C5D9F1"/>
            <w:noWrap/>
            <w:vAlign w:val="center"/>
            <w:hideMark/>
          </w:tcPr>
          <w:p w14:paraId="4FEE0AAD"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43</w:t>
            </w:r>
          </w:p>
        </w:tc>
        <w:tc>
          <w:tcPr>
            <w:tcW w:w="1200" w:type="dxa"/>
            <w:tcBorders>
              <w:top w:val="nil"/>
              <w:left w:val="nil"/>
              <w:bottom w:val="single" w:sz="4" w:space="0" w:color="auto"/>
              <w:right w:val="single" w:sz="4" w:space="0" w:color="auto"/>
            </w:tcBorders>
            <w:shd w:val="clear" w:color="000000" w:fill="C5D9F1"/>
            <w:noWrap/>
            <w:vAlign w:val="bottom"/>
            <w:hideMark/>
          </w:tcPr>
          <w:p w14:paraId="7A1C6A42"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1.110</w:t>
            </w:r>
          </w:p>
        </w:tc>
      </w:tr>
      <w:tr w:rsidR="00212555" w:rsidRPr="00212555" w14:paraId="1BD32544"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46835ED7"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38DA3B2B"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000000" w:fill="C5D9F1"/>
            <w:noWrap/>
            <w:vAlign w:val="bottom"/>
            <w:hideMark/>
          </w:tcPr>
          <w:p w14:paraId="271CAB07"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C5D9F1"/>
            <w:noWrap/>
            <w:vAlign w:val="bottom"/>
            <w:hideMark/>
          </w:tcPr>
          <w:p w14:paraId="11D9ED2F"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18</w:t>
            </w:r>
          </w:p>
        </w:tc>
        <w:tc>
          <w:tcPr>
            <w:tcW w:w="1200" w:type="dxa"/>
            <w:tcBorders>
              <w:top w:val="nil"/>
              <w:left w:val="nil"/>
              <w:bottom w:val="single" w:sz="4" w:space="0" w:color="auto"/>
              <w:right w:val="single" w:sz="4" w:space="0" w:color="auto"/>
            </w:tcBorders>
            <w:shd w:val="clear" w:color="000000" w:fill="C5D9F1"/>
            <w:noWrap/>
            <w:vAlign w:val="bottom"/>
            <w:hideMark/>
          </w:tcPr>
          <w:p w14:paraId="706CDC0B"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24</w:t>
            </w:r>
          </w:p>
        </w:tc>
        <w:tc>
          <w:tcPr>
            <w:tcW w:w="1200" w:type="dxa"/>
            <w:tcBorders>
              <w:top w:val="nil"/>
              <w:left w:val="nil"/>
              <w:bottom w:val="single" w:sz="4" w:space="0" w:color="auto"/>
              <w:right w:val="single" w:sz="4" w:space="0" w:color="auto"/>
            </w:tcBorders>
            <w:shd w:val="clear" w:color="000000" w:fill="C5D9F1"/>
            <w:noWrap/>
            <w:vAlign w:val="center"/>
            <w:hideMark/>
          </w:tcPr>
          <w:p w14:paraId="1B428623"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43</w:t>
            </w:r>
          </w:p>
        </w:tc>
        <w:tc>
          <w:tcPr>
            <w:tcW w:w="1200" w:type="dxa"/>
            <w:tcBorders>
              <w:top w:val="nil"/>
              <w:left w:val="nil"/>
              <w:bottom w:val="single" w:sz="4" w:space="0" w:color="auto"/>
              <w:right w:val="single" w:sz="4" w:space="0" w:color="auto"/>
            </w:tcBorders>
            <w:shd w:val="clear" w:color="000000" w:fill="C5D9F1"/>
            <w:noWrap/>
            <w:vAlign w:val="bottom"/>
            <w:hideMark/>
          </w:tcPr>
          <w:p w14:paraId="6220B52B"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442</w:t>
            </w:r>
          </w:p>
        </w:tc>
      </w:tr>
      <w:tr w:rsidR="00212555" w:rsidRPr="00212555" w14:paraId="1F6C49B9"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4951BC"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2019</w:t>
            </w:r>
          </w:p>
        </w:tc>
        <w:tc>
          <w:tcPr>
            <w:tcW w:w="1208" w:type="dxa"/>
            <w:tcBorders>
              <w:top w:val="nil"/>
              <w:left w:val="nil"/>
              <w:bottom w:val="single" w:sz="4" w:space="0" w:color="auto"/>
              <w:right w:val="single" w:sz="4" w:space="0" w:color="auto"/>
            </w:tcBorders>
            <w:shd w:val="clear" w:color="auto" w:fill="auto"/>
            <w:noWrap/>
            <w:vAlign w:val="bottom"/>
            <w:hideMark/>
          </w:tcPr>
          <w:p w14:paraId="2DD15D55"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53F65D05"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w:t>
            </w:r>
          </w:p>
        </w:tc>
        <w:tc>
          <w:tcPr>
            <w:tcW w:w="1200" w:type="dxa"/>
            <w:tcBorders>
              <w:top w:val="nil"/>
              <w:left w:val="nil"/>
              <w:bottom w:val="single" w:sz="4" w:space="0" w:color="auto"/>
              <w:right w:val="single" w:sz="4" w:space="0" w:color="auto"/>
            </w:tcBorders>
            <w:shd w:val="clear" w:color="000000" w:fill="FFFFFF"/>
            <w:noWrap/>
            <w:vAlign w:val="bottom"/>
            <w:hideMark/>
          </w:tcPr>
          <w:p w14:paraId="2D5B6C2C"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57</w:t>
            </w:r>
          </w:p>
        </w:tc>
        <w:tc>
          <w:tcPr>
            <w:tcW w:w="1200" w:type="dxa"/>
            <w:tcBorders>
              <w:top w:val="nil"/>
              <w:left w:val="nil"/>
              <w:bottom w:val="single" w:sz="4" w:space="0" w:color="auto"/>
              <w:right w:val="single" w:sz="4" w:space="0" w:color="auto"/>
            </w:tcBorders>
            <w:shd w:val="clear" w:color="000000" w:fill="FFFFFF"/>
            <w:noWrap/>
            <w:vAlign w:val="bottom"/>
            <w:hideMark/>
          </w:tcPr>
          <w:p w14:paraId="2751A848"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25</w:t>
            </w:r>
          </w:p>
        </w:tc>
        <w:tc>
          <w:tcPr>
            <w:tcW w:w="1200" w:type="dxa"/>
            <w:tcBorders>
              <w:top w:val="nil"/>
              <w:left w:val="nil"/>
              <w:bottom w:val="single" w:sz="4" w:space="0" w:color="auto"/>
              <w:right w:val="single" w:sz="4" w:space="0" w:color="auto"/>
            </w:tcBorders>
            <w:shd w:val="clear" w:color="000000" w:fill="FFFFFF"/>
            <w:noWrap/>
            <w:vAlign w:val="center"/>
            <w:hideMark/>
          </w:tcPr>
          <w:p w14:paraId="02B192E6"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84</w:t>
            </w:r>
          </w:p>
        </w:tc>
        <w:tc>
          <w:tcPr>
            <w:tcW w:w="1200" w:type="dxa"/>
            <w:tcBorders>
              <w:top w:val="nil"/>
              <w:left w:val="nil"/>
              <w:bottom w:val="single" w:sz="4" w:space="0" w:color="auto"/>
              <w:right w:val="single" w:sz="4" w:space="0" w:color="auto"/>
            </w:tcBorders>
            <w:shd w:val="clear" w:color="000000" w:fill="FFFFFF"/>
            <w:noWrap/>
            <w:vAlign w:val="bottom"/>
            <w:hideMark/>
          </w:tcPr>
          <w:p w14:paraId="715D32A1"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1.519</w:t>
            </w:r>
          </w:p>
        </w:tc>
      </w:tr>
      <w:tr w:rsidR="00212555" w:rsidRPr="00212555" w14:paraId="0F76D6E9"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854F2BC"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0DF0D670"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auto" w:fill="auto"/>
            <w:noWrap/>
            <w:vAlign w:val="bottom"/>
            <w:hideMark/>
          </w:tcPr>
          <w:p w14:paraId="6B5F4CBE"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FFFFFF"/>
            <w:noWrap/>
            <w:vAlign w:val="bottom"/>
            <w:hideMark/>
          </w:tcPr>
          <w:p w14:paraId="42100EDB"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35</w:t>
            </w:r>
          </w:p>
        </w:tc>
        <w:tc>
          <w:tcPr>
            <w:tcW w:w="1200" w:type="dxa"/>
            <w:tcBorders>
              <w:top w:val="nil"/>
              <w:left w:val="nil"/>
              <w:bottom w:val="single" w:sz="4" w:space="0" w:color="auto"/>
              <w:right w:val="single" w:sz="4" w:space="0" w:color="auto"/>
            </w:tcBorders>
            <w:shd w:val="clear" w:color="000000" w:fill="FFFFFF"/>
            <w:noWrap/>
            <w:vAlign w:val="bottom"/>
            <w:hideMark/>
          </w:tcPr>
          <w:p w14:paraId="7D16CEE2"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8</w:t>
            </w:r>
          </w:p>
        </w:tc>
        <w:tc>
          <w:tcPr>
            <w:tcW w:w="1200" w:type="dxa"/>
            <w:tcBorders>
              <w:top w:val="nil"/>
              <w:left w:val="nil"/>
              <w:bottom w:val="single" w:sz="4" w:space="0" w:color="auto"/>
              <w:right w:val="single" w:sz="4" w:space="0" w:color="auto"/>
            </w:tcBorders>
            <w:shd w:val="clear" w:color="000000" w:fill="FFFFFF"/>
            <w:noWrap/>
            <w:vAlign w:val="center"/>
            <w:hideMark/>
          </w:tcPr>
          <w:p w14:paraId="6F0BA072"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43</w:t>
            </w:r>
          </w:p>
        </w:tc>
        <w:tc>
          <w:tcPr>
            <w:tcW w:w="1200" w:type="dxa"/>
            <w:tcBorders>
              <w:top w:val="nil"/>
              <w:left w:val="nil"/>
              <w:bottom w:val="single" w:sz="4" w:space="0" w:color="auto"/>
              <w:right w:val="single" w:sz="4" w:space="0" w:color="auto"/>
            </w:tcBorders>
            <w:shd w:val="clear" w:color="000000" w:fill="FFFFFF"/>
            <w:noWrap/>
            <w:vAlign w:val="bottom"/>
            <w:hideMark/>
          </w:tcPr>
          <w:p w14:paraId="2C17286E"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1.073</w:t>
            </w:r>
          </w:p>
        </w:tc>
      </w:tr>
      <w:tr w:rsidR="00212555" w:rsidRPr="00212555" w14:paraId="20D3A4F4"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D1F5F0B"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178DFDE5"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auto" w:fill="auto"/>
            <w:noWrap/>
            <w:vAlign w:val="bottom"/>
            <w:hideMark/>
          </w:tcPr>
          <w:p w14:paraId="3D51E5F3"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w:t>
            </w:r>
          </w:p>
        </w:tc>
        <w:tc>
          <w:tcPr>
            <w:tcW w:w="1200" w:type="dxa"/>
            <w:tcBorders>
              <w:top w:val="nil"/>
              <w:left w:val="nil"/>
              <w:bottom w:val="single" w:sz="4" w:space="0" w:color="auto"/>
              <w:right w:val="single" w:sz="4" w:space="0" w:color="auto"/>
            </w:tcBorders>
            <w:shd w:val="clear" w:color="000000" w:fill="FFFFFF"/>
            <w:noWrap/>
            <w:vAlign w:val="bottom"/>
            <w:hideMark/>
          </w:tcPr>
          <w:p w14:paraId="09EF781E"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22</w:t>
            </w:r>
          </w:p>
        </w:tc>
        <w:tc>
          <w:tcPr>
            <w:tcW w:w="1200" w:type="dxa"/>
            <w:tcBorders>
              <w:top w:val="nil"/>
              <w:left w:val="nil"/>
              <w:bottom w:val="single" w:sz="4" w:space="0" w:color="auto"/>
              <w:right w:val="single" w:sz="4" w:space="0" w:color="auto"/>
            </w:tcBorders>
            <w:shd w:val="clear" w:color="000000" w:fill="FFFFFF"/>
            <w:noWrap/>
            <w:vAlign w:val="bottom"/>
            <w:hideMark/>
          </w:tcPr>
          <w:p w14:paraId="42DFCC66"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17</w:t>
            </w:r>
          </w:p>
        </w:tc>
        <w:tc>
          <w:tcPr>
            <w:tcW w:w="1200" w:type="dxa"/>
            <w:tcBorders>
              <w:top w:val="nil"/>
              <w:left w:val="nil"/>
              <w:bottom w:val="single" w:sz="4" w:space="0" w:color="auto"/>
              <w:right w:val="single" w:sz="4" w:space="0" w:color="auto"/>
            </w:tcBorders>
            <w:shd w:val="clear" w:color="000000" w:fill="FFFFFF"/>
            <w:noWrap/>
            <w:vAlign w:val="center"/>
            <w:hideMark/>
          </w:tcPr>
          <w:p w14:paraId="1EB1330F"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41</w:t>
            </w:r>
          </w:p>
        </w:tc>
        <w:tc>
          <w:tcPr>
            <w:tcW w:w="1200" w:type="dxa"/>
            <w:tcBorders>
              <w:top w:val="nil"/>
              <w:left w:val="nil"/>
              <w:bottom w:val="single" w:sz="4" w:space="0" w:color="auto"/>
              <w:right w:val="single" w:sz="4" w:space="0" w:color="auto"/>
            </w:tcBorders>
            <w:shd w:val="clear" w:color="000000" w:fill="FFFFFF"/>
            <w:noWrap/>
            <w:vAlign w:val="bottom"/>
            <w:hideMark/>
          </w:tcPr>
          <w:p w14:paraId="0F007D4D"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446</w:t>
            </w:r>
          </w:p>
        </w:tc>
      </w:tr>
      <w:tr w:rsidR="00212555" w:rsidRPr="00212555" w14:paraId="53B6C9B3"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726BDE08"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2020</w:t>
            </w:r>
          </w:p>
        </w:tc>
        <w:tc>
          <w:tcPr>
            <w:tcW w:w="1208" w:type="dxa"/>
            <w:tcBorders>
              <w:top w:val="nil"/>
              <w:left w:val="nil"/>
              <w:bottom w:val="single" w:sz="4" w:space="0" w:color="auto"/>
              <w:right w:val="single" w:sz="4" w:space="0" w:color="auto"/>
            </w:tcBorders>
            <w:shd w:val="clear" w:color="000000" w:fill="C5D9F1"/>
            <w:noWrap/>
            <w:vAlign w:val="bottom"/>
            <w:hideMark/>
          </w:tcPr>
          <w:p w14:paraId="2F31DE5B"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000000" w:fill="C5D9F1"/>
            <w:noWrap/>
            <w:vAlign w:val="bottom"/>
            <w:hideMark/>
          </w:tcPr>
          <w:p w14:paraId="272C0FDE"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C5D9F1"/>
            <w:noWrap/>
            <w:vAlign w:val="bottom"/>
            <w:hideMark/>
          </w:tcPr>
          <w:p w14:paraId="60698413"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69</w:t>
            </w:r>
          </w:p>
        </w:tc>
        <w:tc>
          <w:tcPr>
            <w:tcW w:w="1200" w:type="dxa"/>
            <w:tcBorders>
              <w:top w:val="nil"/>
              <w:left w:val="nil"/>
              <w:bottom w:val="single" w:sz="4" w:space="0" w:color="auto"/>
              <w:right w:val="single" w:sz="4" w:space="0" w:color="auto"/>
            </w:tcBorders>
            <w:shd w:val="clear" w:color="000000" w:fill="C5D9F1"/>
            <w:noWrap/>
            <w:vAlign w:val="bottom"/>
            <w:hideMark/>
          </w:tcPr>
          <w:p w14:paraId="4AFCB13B"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38</w:t>
            </w:r>
          </w:p>
        </w:tc>
        <w:tc>
          <w:tcPr>
            <w:tcW w:w="1200" w:type="dxa"/>
            <w:tcBorders>
              <w:top w:val="nil"/>
              <w:left w:val="nil"/>
              <w:bottom w:val="single" w:sz="4" w:space="0" w:color="auto"/>
              <w:right w:val="single" w:sz="4" w:space="0" w:color="auto"/>
            </w:tcBorders>
            <w:shd w:val="clear" w:color="000000" w:fill="C5D9F1"/>
            <w:noWrap/>
            <w:vAlign w:val="center"/>
            <w:hideMark/>
          </w:tcPr>
          <w:p w14:paraId="5B280697"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108</w:t>
            </w:r>
          </w:p>
        </w:tc>
        <w:tc>
          <w:tcPr>
            <w:tcW w:w="1200" w:type="dxa"/>
            <w:tcBorders>
              <w:top w:val="nil"/>
              <w:left w:val="nil"/>
              <w:bottom w:val="single" w:sz="4" w:space="0" w:color="auto"/>
              <w:right w:val="single" w:sz="4" w:space="0" w:color="auto"/>
            </w:tcBorders>
            <w:shd w:val="clear" w:color="000000" w:fill="C5D9F1"/>
            <w:noWrap/>
            <w:vAlign w:val="bottom"/>
            <w:hideMark/>
          </w:tcPr>
          <w:p w14:paraId="2991A6C0"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1.744</w:t>
            </w:r>
          </w:p>
        </w:tc>
      </w:tr>
      <w:tr w:rsidR="00212555" w:rsidRPr="00212555" w14:paraId="3FDB7699"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2664A97A"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7EC671CD"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000000" w:fill="C5D9F1"/>
            <w:noWrap/>
            <w:vAlign w:val="bottom"/>
            <w:hideMark/>
          </w:tcPr>
          <w:p w14:paraId="1E08C66D"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000000" w:fill="C5D9F1"/>
            <w:noWrap/>
            <w:vAlign w:val="bottom"/>
            <w:hideMark/>
          </w:tcPr>
          <w:p w14:paraId="51B10E4D"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36</w:t>
            </w:r>
          </w:p>
        </w:tc>
        <w:tc>
          <w:tcPr>
            <w:tcW w:w="1200" w:type="dxa"/>
            <w:tcBorders>
              <w:top w:val="nil"/>
              <w:left w:val="nil"/>
              <w:bottom w:val="single" w:sz="4" w:space="0" w:color="auto"/>
              <w:right w:val="single" w:sz="4" w:space="0" w:color="auto"/>
            </w:tcBorders>
            <w:shd w:val="clear" w:color="000000" w:fill="C5D9F1"/>
            <w:noWrap/>
            <w:vAlign w:val="bottom"/>
            <w:hideMark/>
          </w:tcPr>
          <w:p w14:paraId="107E7D7D"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9</w:t>
            </w:r>
          </w:p>
        </w:tc>
        <w:tc>
          <w:tcPr>
            <w:tcW w:w="1200" w:type="dxa"/>
            <w:tcBorders>
              <w:top w:val="nil"/>
              <w:left w:val="nil"/>
              <w:bottom w:val="single" w:sz="4" w:space="0" w:color="auto"/>
              <w:right w:val="single" w:sz="4" w:space="0" w:color="auto"/>
            </w:tcBorders>
            <w:shd w:val="clear" w:color="000000" w:fill="C5D9F1"/>
            <w:noWrap/>
            <w:vAlign w:val="center"/>
            <w:hideMark/>
          </w:tcPr>
          <w:p w14:paraId="5FA0CBE5"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45</w:t>
            </w:r>
          </w:p>
        </w:tc>
        <w:tc>
          <w:tcPr>
            <w:tcW w:w="1200" w:type="dxa"/>
            <w:tcBorders>
              <w:top w:val="nil"/>
              <w:left w:val="nil"/>
              <w:bottom w:val="single" w:sz="4" w:space="0" w:color="auto"/>
              <w:right w:val="single" w:sz="4" w:space="0" w:color="auto"/>
            </w:tcBorders>
            <w:shd w:val="clear" w:color="000000" w:fill="C5D9F1"/>
            <w:noWrap/>
            <w:vAlign w:val="bottom"/>
            <w:hideMark/>
          </w:tcPr>
          <w:p w14:paraId="36BB05D4"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1.140</w:t>
            </w:r>
          </w:p>
        </w:tc>
      </w:tr>
      <w:tr w:rsidR="00212555" w:rsidRPr="00212555" w14:paraId="437A5DB3" w14:textId="77777777" w:rsidTr="00EE42BF">
        <w:trPr>
          <w:trHeight w:val="290"/>
        </w:trPr>
        <w:tc>
          <w:tcPr>
            <w:tcW w:w="1200" w:type="dxa"/>
            <w:tcBorders>
              <w:top w:val="nil"/>
              <w:left w:val="single" w:sz="4" w:space="0" w:color="auto"/>
              <w:bottom w:val="single" w:sz="4" w:space="0" w:color="auto"/>
              <w:right w:val="single" w:sz="4" w:space="0" w:color="auto"/>
            </w:tcBorders>
            <w:shd w:val="clear" w:color="000000" w:fill="C5D9F1"/>
            <w:noWrap/>
            <w:vAlign w:val="bottom"/>
            <w:hideMark/>
          </w:tcPr>
          <w:p w14:paraId="6161AA97"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000000" w:fill="C5D9F1"/>
            <w:noWrap/>
            <w:vAlign w:val="bottom"/>
            <w:hideMark/>
          </w:tcPr>
          <w:p w14:paraId="7ADA48FB"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000000" w:fill="C5D9F1"/>
            <w:noWrap/>
            <w:vAlign w:val="bottom"/>
            <w:hideMark/>
          </w:tcPr>
          <w:p w14:paraId="232EB521"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w:t>
            </w:r>
          </w:p>
        </w:tc>
        <w:tc>
          <w:tcPr>
            <w:tcW w:w="1200" w:type="dxa"/>
            <w:tcBorders>
              <w:top w:val="nil"/>
              <w:left w:val="nil"/>
              <w:bottom w:val="single" w:sz="4" w:space="0" w:color="auto"/>
              <w:right w:val="single" w:sz="4" w:space="0" w:color="auto"/>
            </w:tcBorders>
            <w:shd w:val="clear" w:color="000000" w:fill="C5D9F1"/>
            <w:noWrap/>
            <w:vAlign w:val="bottom"/>
            <w:hideMark/>
          </w:tcPr>
          <w:p w14:paraId="51E774D9"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33</w:t>
            </w:r>
          </w:p>
        </w:tc>
        <w:tc>
          <w:tcPr>
            <w:tcW w:w="1200" w:type="dxa"/>
            <w:tcBorders>
              <w:top w:val="nil"/>
              <w:left w:val="nil"/>
              <w:bottom w:val="single" w:sz="4" w:space="0" w:color="auto"/>
              <w:right w:val="single" w:sz="4" w:space="0" w:color="auto"/>
            </w:tcBorders>
            <w:shd w:val="clear" w:color="000000" w:fill="C5D9F1"/>
            <w:noWrap/>
            <w:vAlign w:val="bottom"/>
            <w:hideMark/>
          </w:tcPr>
          <w:p w14:paraId="377A9C13"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29</w:t>
            </w:r>
          </w:p>
        </w:tc>
        <w:tc>
          <w:tcPr>
            <w:tcW w:w="1200" w:type="dxa"/>
            <w:tcBorders>
              <w:top w:val="nil"/>
              <w:left w:val="nil"/>
              <w:bottom w:val="single" w:sz="4" w:space="0" w:color="auto"/>
              <w:right w:val="single" w:sz="4" w:space="0" w:color="auto"/>
            </w:tcBorders>
            <w:shd w:val="clear" w:color="000000" w:fill="C5D9F1"/>
            <w:noWrap/>
            <w:vAlign w:val="center"/>
            <w:hideMark/>
          </w:tcPr>
          <w:p w14:paraId="75C24650"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63</w:t>
            </w:r>
          </w:p>
        </w:tc>
        <w:tc>
          <w:tcPr>
            <w:tcW w:w="1200" w:type="dxa"/>
            <w:tcBorders>
              <w:top w:val="nil"/>
              <w:left w:val="nil"/>
              <w:bottom w:val="single" w:sz="4" w:space="0" w:color="auto"/>
              <w:right w:val="single" w:sz="4" w:space="0" w:color="auto"/>
            </w:tcBorders>
            <w:shd w:val="clear" w:color="000000" w:fill="C5D9F1"/>
            <w:noWrap/>
            <w:vAlign w:val="bottom"/>
            <w:hideMark/>
          </w:tcPr>
          <w:p w14:paraId="39105ADB"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604</w:t>
            </w:r>
          </w:p>
        </w:tc>
      </w:tr>
      <w:tr w:rsidR="00212555" w:rsidRPr="00212555" w14:paraId="2D43FC8C"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696336"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2021</w:t>
            </w:r>
          </w:p>
        </w:tc>
        <w:tc>
          <w:tcPr>
            <w:tcW w:w="1208" w:type="dxa"/>
            <w:tcBorders>
              <w:top w:val="nil"/>
              <w:left w:val="nil"/>
              <w:bottom w:val="single" w:sz="4" w:space="0" w:color="auto"/>
              <w:right w:val="single" w:sz="4" w:space="0" w:color="auto"/>
            </w:tcBorders>
            <w:shd w:val="clear" w:color="auto" w:fill="auto"/>
            <w:noWrap/>
            <w:vAlign w:val="bottom"/>
            <w:hideMark/>
          </w:tcPr>
          <w:p w14:paraId="0E0FD787"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10CBFF68"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w:t>
            </w:r>
          </w:p>
        </w:tc>
        <w:tc>
          <w:tcPr>
            <w:tcW w:w="1200" w:type="dxa"/>
            <w:tcBorders>
              <w:top w:val="nil"/>
              <w:left w:val="nil"/>
              <w:bottom w:val="single" w:sz="4" w:space="0" w:color="auto"/>
              <w:right w:val="single" w:sz="4" w:space="0" w:color="auto"/>
            </w:tcBorders>
            <w:shd w:val="clear" w:color="auto" w:fill="auto"/>
            <w:noWrap/>
            <w:vAlign w:val="bottom"/>
            <w:hideMark/>
          </w:tcPr>
          <w:p w14:paraId="7D11F672"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41</w:t>
            </w:r>
          </w:p>
        </w:tc>
        <w:tc>
          <w:tcPr>
            <w:tcW w:w="1200" w:type="dxa"/>
            <w:tcBorders>
              <w:top w:val="nil"/>
              <w:left w:val="nil"/>
              <w:bottom w:val="single" w:sz="4" w:space="0" w:color="auto"/>
              <w:right w:val="single" w:sz="4" w:space="0" w:color="auto"/>
            </w:tcBorders>
            <w:shd w:val="clear" w:color="000000" w:fill="FFFFFF"/>
            <w:noWrap/>
            <w:vAlign w:val="bottom"/>
            <w:hideMark/>
          </w:tcPr>
          <w:p w14:paraId="35286010"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66</w:t>
            </w:r>
          </w:p>
        </w:tc>
        <w:tc>
          <w:tcPr>
            <w:tcW w:w="1200" w:type="dxa"/>
            <w:tcBorders>
              <w:top w:val="nil"/>
              <w:left w:val="nil"/>
              <w:bottom w:val="single" w:sz="4" w:space="0" w:color="auto"/>
              <w:right w:val="single" w:sz="4" w:space="0" w:color="auto"/>
            </w:tcBorders>
            <w:shd w:val="clear" w:color="000000" w:fill="FFFFFF"/>
            <w:noWrap/>
            <w:vAlign w:val="center"/>
            <w:hideMark/>
          </w:tcPr>
          <w:p w14:paraId="68FA07F9"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109</w:t>
            </w:r>
          </w:p>
        </w:tc>
        <w:tc>
          <w:tcPr>
            <w:tcW w:w="1200" w:type="dxa"/>
            <w:tcBorders>
              <w:top w:val="nil"/>
              <w:left w:val="nil"/>
              <w:bottom w:val="single" w:sz="4" w:space="0" w:color="auto"/>
              <w:right w:val="single" w:sz="4" w:space="0" w:color="auto"/>
            </w:tcBorders>
            <w:shd w:val="clear" w:color="000000" w:fill="FFFFFF"/>
            <w:noWrap/>
            <w:vAlign w:val="bottom"/>
            <w:hideMark/>
          </w:tcPr>
          <w:p w14:paraId="5B10C435"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1.740</w:t>
            </w:r>
          </w:p>
        </w:tc>
      </w:tr>
      <w:tr w:rsidR="00212555" w:rsidRPr="00212555" w14:paraId="200BED65"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3C51CA"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391A7E70"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Asalariados</w:t>
            </w:r>
          </w:p>
        </w:tc>
        <w:tc>
          <w:tcPr>
            <w:tcW w:w="1200" w:type="dxa"/>
            <w:tcBorders>
              <w:top w:val="nil"/>
              <w:left w:val="nil"/>
              <w:bottom w:val="single" w:sz="4" w:space="0" w:color="auto"/>
              <w:right w:val="single" w:sz="4" w:space="0" w:color="auto"/>
            </w:tcBorders>
            <w:shd w:val="clear" w:color="auto" w:fill="auto"/>
            <w:noWrap/>
            <w:vAlign w:val="bottom"/>
            <w:hideMark/>
          </w:tcPr>
          <w:p w14:paraId="4871502D"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0</w:t>
            </w:r>
          </w:p>
        </w:tc>
        <w:tc>
          <w:tcPr>
            <w:tcW w:w="1200" w:type="dxa"/>
            <w:tcBorders>
              <w:top w:val="nil"/>
              <w:left w:val="nil"/>
              <w:bottom w:val="single" w:sz="4" w:space="0" w:color="auto"/>
              <w:right w:val="single" w:sz="4" w:space="0" w:color="auto"/>
            </w:tcBorders>
            <w:shd w:val="clear" w:color="auto" w:fill="auto"/>
            <w:noWrap/>
            <w:vAlign w:val="bottom"/>
            <w:hideMark/>
          </w:tcPr>
          <w:p w14:paraId="3E1D9EBF"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26</w:t>
            </w:r>
          </w:p>
        </w:tc>
        <w:tc>
          <w:tcPr>
            <w:tcW w:w="1200" w:type="dxa"/>
            <w:tcBorders>
              <w:top w:val="nil"/>
              <w:left w:val="nil"/>
              <w:bottom w:val="single" w:sz="4" w:space="0" w:color="auto"/>
              <w:right w:val="single" w:sz="4" w:space="0" w:color="auto"/>
            </w:tcBorders>
            <w:shd w:val="clear" w:color="000000" w:fill="FFFFFF"/>
            <w:noWrap/>
            <w:vAlign w:val="bottom"/>
            <w:hideMark/>
          </w:tcPr>
          <w:p w14:paraId="115FDB68"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31</w:t>
            </w:r>
          </w:p>
        </w:tc>
        <w:tc>
          <w:tcPr>
            <w:tcW w:w="1200" w:type="dxa"/>
            <w:tcBorders>
              <w:top w:val="nil"/>
              <w:left w:val="nil"/>
              <w:bottom w:val="single" w:sz="4" w:space="0" w:color="auto"/>
              <w:right w:val="single" w:sz="4" w:space="0" w:color="auto"/>
            </w:tcBorders>
            <w:shd w:val="clear" w:color="000000" w:fill="FFFFFF"/>
            <w:noWrap/>
            <w:vAlign w:val="center"/>
            <w:hideMark/>
          </w:tcPr>
          <w:p w14:paraId="2570EC57"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57</w:t>
            </w:r>
          </w:p>
        </w:tc>
        <w:tc>
          <w:tcPr>
            <w:tcW w:w="1200" w:type="dxa"/>
            <w:tcBorders>
              <w:top w:val="nil"/>
              <w:left w:val="nil"/>
              <w:bottom w:val="single" w:sz="4" w:space="0" w:color="auto"/>
              <w:right w:val="single" w:sz="4" w:space="0" w:color="auto"/>
            </w:tcBorders>
            <w:shd w:val="clear" w:color="000000" w:fill="FFFFFF"/>
            <w:noWrap/>
            <w:vAlign w:val="bottom"/>
            <w:hideMark/>
          </w:tcPr>
          <w:p w14:paraId="78278AFC"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1.174</w:t>
            </w:r>
          </w:p>
        </w:tc>
      </w:tr>
      <w:tr w:rsidR="00212555" w:rsidRPr="00212555" w14:paraId="3F337E7A" w14:textId="77777777" w:rsidTr="00EE42BF">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49EFB4F" w14:textId="77777777" w:rsidR="00212555" w:rsidRPr="00212555" w:rsidRDefault="00212555" w:rsidP="00212555">
            <w:pPr>
              <w:spacing w:after="0" w:line="240" w:lineRule="auto"/>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 </w:t>
            </w:r>
          </w:p>
        </w:tc>
        <w:tc>
          <w:tcPr>
            <w:tcW w:w="1208" w:type="dxa"/>
            <w:tcBorders>
              <w:top w:val="nil"/>
              <w:left w:val="nil"/>
              <w:bottom w:val="single" w:sz="4" w:space="0" w:color="auto"/>
              <w:right w:val="single" w:sz="4" w:space="0" w:color="auto"/>
            </w:tcBorders>
            <w:shd w:val="clear" w:color="auto" w:fill="auto"/>
            <w:noWrap/>
            <w:vAlign w:val="bottom"/>
            <w:hideMark/>
          </w:tcPr>
          <w:p w14:paraId="621BC157" w14:textId="77777777" w:rsidR="00212555" w:rsidRPr="00212555" w:rsidRDefault="00212555" w:rsidP="00212555">
            <w:pPr>
              <w:spacing w:after="0" w:line="240" w:lineRule="auto"/>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Autónomos</w:t>
            </w:r>
          </w:p>
        </w:tc>
        <w:tc>
          <w:tcPr>
            <w:tcW w:w="1200" w:type="dxa"/>
            <w:tcBorders>
              <w:top w:val="nil"/>
              <w:left w:val="nil"/>
              <w:bottom w:val="single" w:sz="4" w:space="0" w:color="auto"/>
              <w:right w:val="single" w:sz="4" w:space="0" w:color="auto"/>
            </w:tcBorders>
            <w:shd w:val="clear" w:color="auto" w:fill="auto"/>
            <w:noWrap/>
            <w:vAlign w:val="bottom"/>
            <w:hideMark/>
          </w:tcPr>
          <w:p w14:paraId="5DD516EC"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2</w:t>
            </w:r>
          </w:p>
        </w:tc>
        <w:tc>
          <w:tcPr>
            <w:tcW w:w="1200" w:type="dxa"/>
            <w:tcBorders>
              <w:top w:val="nil"/>
              <w:left w:val="nil"/>
              <w:bottom w:val="single" w:sz="4" w:space="0" w:color="auto"/>
              <w:right w:val="single" w:sz="4" w:space="0" w:color="auto"/>
            </w:tcBorders>
            <w:shd w:val="clear" w:color="auto" w:fill="auto"/>
            <w:noWrap/>
            <w:vAlign w:val="bottom"/>
            <w:hideMark/>
          </w:tcPr>
          <w:p w14:paraId="52DD404A"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15</w:t>
            </w:r>
          </w:p>
        </w:tc>
        <w:tc>
          <w:tcPr>
            <w:tcW w:w="1200" w:type="dxa"/>
            <w:tcBorders>
              <w:top w:val="nil"/>
              <w:left w:val="nil"/>
              <w:bottom w:val="single" w:sz="4" w:space="0" w:color="auto"/>
              <w:right w:val="single" w:sz="4" w:space="0" w:color="auto"/>
            </w:tcBorders>
            <w:shd w:val="clear" w:color="000000" w:fill="FFFFFF"/>
            <w:noWrap/>
            <w:vAlign w:val="bottom"/>
            <w:hideMark/>
          </w:tcPr>
          <w:p w14:paraId="0CF82796" w14:textId="77777777" w:rsidR="00212555" w:rsidRPr="00212555" w:rsidRDefault="00212555" w:rsidP="00212555">
            <w:pPr>
              <w:spacing w:after="0" w:line="240" w:lineRule="auto"/>
              <w:jc w:val="center"/>
              <w:rPr>
                <w:rFonts w:eastAsia="Times New Roman" w:cstheme="minorHAnsi"/>
                <w:color w:val="000000"/>
                <w:kern w:val="0"/>
                <w:sz w:val="20"/>
                <w:szCs w:val="20"/>
                <w:lang w:eastAsia="es-ES"/>
                <w14:ligatures w14:val="none"/>
              </w:rPr>
            </w:pPr>
            <w:r w:rsidRPr="00212555">
              <w:rPr>
                <w:rFonts w:eastAsia="Times New Roman" w:cstheme="minorHAnsi"/>
                <w:color w:val="000000"/>
                <w:kern w:val="0"/>
                <w:sz w:val="20"/>
                <w:szCs w:val="20"/>
                <w:lang w:eastAsia="es-ES"/>
                <w14:ligatures w14:val="none"/>
              </w:rPr>
              <w:t>35</w:t>
            </w:r>
          </w:p>
        </w:tc>
        <w:tc>
          <w:tcPr>
            <w:tcW w:w="1200" w:type="dxa"/>
            <w:tcBorders>
              <w:top w:val="nil"/>
              <w:left w:val="nil"/>
              <w:bottom w:val="single" w:sz="4" w:space="0" w:color="auto"/>
              <w:right w:val="single" w:sz="4" w:space="0" w:color="auto"/>
            </w:tcBorders>
            <w:shd w:val="clear" w:color="000000" w:fill="FFFFFF"/>
            <w:noWrap/>
            <w:vAlign w:val="center"/>
            <w:hideMark/>
          </w:tcPr>
          <w:p w14:paraId="27134AA9" w14:textId="77777777" w:rsidR="00212555" w:rsidRPr="00212555" w:rsidRDefault="00212555" w:rsidP="00212555">
            <w:pPr>
              <w:spacing w:after="0" w:line="240" w:lineRule="auto"/>
              <w:jc w:val="center"/>
              <w:rPr>
                <w:rFonts w:eastAsia="Times New Roman" w:cstheme="minorHAnsi"/>
                <w:b/>
                <w:bCs/>
                <w:kern w:val="0"/>
                <w:sz w:val="20"/>
                <w:szCs w:val="20"/>
                <w:lang w:eastAsia="es-ES"/>
                <w14:ligatures w14:val="none"/>
              </w:rPr>
            </w:pPr>
            <w:r w:rsidRPr="00212555">
              <w:rPr>
                <w:rFonts w:eastAsia="Times New Roman" w:cstheme="minorHAnsi"/>
                <w:b/>
                <w:bCs/>
                <w:kern w:val="0"/>
                <w:sz w:val="20"/>
                <w:szCs w:val="20"/>
                <w:lang w:eastAsia="es-ES"/>
                <w14:ligatures w14:val="none"/>
              </w:rPr>
              <w:t>52</w:t>
            </w:r>
          </w:p>
        </w:tc>
        <w:tc>
          <w:tcPr>
            <w:tcW w:w="1200" w:type="dxa"/>
            <w:tcBorders>
              <w:top w:val="nil"/>
              <w:left w:val="nil"/>
              <w:bottom w:val="single" w:sz="4" w:space="0" w:color="auto"/>
              <w:right w:val="single" w:sz="4" w:space="0" w:color="auto"/>
            </w:tcBorders>
            <w:shd w:val="clear" w:color="000000" w:fill="FFFFFF"/>
            <w:noWrap/>
            <w:vAlign w:val="bottom"/>
            <w:hideMark/>
          </w:tcPr>
          <w:p w14:paraId="2A23EC78" w14:textId="77777777" w:rsidR="00212555" w:rsidRPr="00212555" w:rsidRDefault="00212555" w:rsidP="00212555">
            <w:pPr>
              <w:spacing w:after="0" w:line="240" w:lineRule="auto"/>
              <w:jc w:val="center"/>
              <w:rPr>
                <w:rFonts w:eastAsia="Times New Roman" w:cstheme="minorHAnsi"/>
                <w:b/>
                <w:bCs/>
                <w:color w:val="000000"/>
                <w:kern w:val="0"/>
                <w:sz w:val="20"/>
                <w:szCs w:val="20"/>
                <w:lang w:eastAsia="es-ES"/>
                <w14:ligatures w14:val="none"/>
              </w:rPr>
            </w:pPr>
            <w:r w:rsidRPr="00212555">
              <w:rPr>
                <w:rFonts w:eastAsia="Times New Roman" w:cstheme="minorHAnsi"/>
                <w:b/>
                <w:bCs/>
                <w:color w:val="000000"/>
                <w:kern w:val="0"/>
                <w:sz w:val="20"/>
                <w:szCs w:val="20"/>
                <w:lang w:eastAsia="es-ES"/>
                <w14:ligatures w14:val="none"/>
              </w:rPr>
              <w:t>566</w:t>
            </w:r>
          </w:p>
        </w:tc>
      </w:tr>
    </w:tbl>
    <w:p w14:paraId="3587E1B7" w14:textId="77777777" w:rsidR="00212555" w:rsidRPr="00212555" w:rsidRDefault="00212555" w:rsidP="00212555">
      <w:pPr>
        <w:spacing w:before="100" w:beforeAutospacing="1" w:after="100" w:afterAutospacing="1" w:line="240" w:lineRule="auto"/>
        <w:jc w:val="both"/>
        <w:rPr>
          <w:rFonts w:eastAsiaTheme="minorEastAsia"/>
          <w:kern w:val="0"/>
          <w14:ligatures w14:val="none"/>
        </w:rPr>
      </w:pPr>
    </w:p>
    <w:p w14:paraId="38EB09B0" w14:textId="77777777" w:rsidR="00212555" w:rsidRPr="00212555" w:rsidRDefault="00212555" w:rsidP="00212555">
      <w:pPr>
        <w:rPr>
          <w:rFonts w:eastAsiaTheme="minorEastAsia"/>
          <w:kern w:val="0"/>
          <w14:ligatures w14:val="none"/>
        </w:rPr>
      </w:pPr>
      <w:r w:rsidRPr="00212555">
        <w:rPr>
          <w:rFonts w:eastAsiaTheme="minorEastAsia"/>
          <w:kern w:val="0"/>
          <w14:ligatures w14:val="none"/>
        </w:rPr>
        <w:br w:type="page"/>
      </w:r>
    </w:p>
    <w:p w14:paraId="2BDF8778" w14:textId="77777777" w:rsidR="00212555" w:rsidRPr="00212555" w:rsidRDefault="00212555" w:rsidP="00212555">
      <w:pPr>
        <w:keepNext/>
        <w:keepLines/>
        <w:numPr>
          <w:ilvl w:val="0"/>
          <w:numId w:val="1"/>
        </w:numPr>
        <w:pBdr>
          <w:bottom w:val="single" w:sz="4" w:space="1" w:color="595959" w:themeColor="text1" w:themeTint="A6"/>
        </w:pBdr>
        <w:spacing w:before="360" w:beforeAutospacing="1" w:after="100" w:afterAutospacing="1" w:line="240" w:lineRule="auto"/>
        <w:jc w:val="both"/>
        <w:outlineLvl w:val="0"/>
        <w:rPr>
          <w:rFonts w:eastAsiaTheme="minorEastAsia" w:cstheme="majorBidi"/>
          <w:b/>
          <w:bCs/>
          <w:smallCaps/>
          <w:color w:val="4472C4" w:themeColor="accent1"/>
          <w:kern w:val="0"/>
          <w:sz w:val="36"/>
          <w:szCs w:val="36"/>
          <w14:ligatures w14:val="none"/>
        </w:rPr>
      </w:pPr>
      <w:bookmarkStart w:id="154" w:name="_Toc117788573"/>
      <w:r w:rsidRPr="00212555">
        <w:rPr>
          <w:rFonts w:eastAsiaTheme="minorEastAsia" w:cstheme="majorBidi"/>
          <w:b/>
          <w:bCs/>
          <w:smallCaps/>
          <w:color w:val="4472C4" w:themeColor="accent1"/>
          <w:kern w:val="0"/>
          <w:sz w:val="36"/>
          <w:szCs w:val="36"/>
          <w14:ligatures w14:val="none"/>
        </w:rPr>
        <w:t>ANEXO DE GRÁFICOS</w:t>
      </w:r>
      <w:bookmarkEnd w:id="154"/>
    </w:p>
    <w:p w14:paraId="395CDAF7"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 Porcentajes de distribución de la flota pesquera según la modalidad.</w:t>
      </w:r>
    </w:p>
    <w:p w14:paraId="3A48FD70"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3CB52DE7" wp14:editId="0DAEBAB9">
            <wp:extent cx="5400040" cy="3101340"/>
            <wp:effectExtent l="0" t="0" r="10160" b="3810"/>
            <wp:docPr id="1" name="Gráfico 1">
              <a:extLst xmlns:a="http://schemas.openxmlformats.org/drawingml/2006/main">
                <a:ext uri="{FF2B5EF4-FFF2-40B4-BE49-F238E27FC236}">
                  <a16:creationId xmlns:a16="http://schemas.microsoft.com/office/drawing/2014/main" id="{D12A6000-7AB0-0273-F7CC-72BF7C9B3B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2F8503"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430E76F7"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2. Distribución de la flota por puerto base.</w:t>
      </w:r>
    </w:p>
    <w:p w14:paraId="1CF6C862"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033DFE2A" wp14:editId="7C4C3226">
            <wp:extent cx="5086350" cy="3244850"/>
            <wp:effectExtent l="0" t="0" r="0" b="12700"/>
            <wp:docPr id="2" name="Gráfico 2">
              <a:extLst xmlns:a="http://schemas.openxmlformats.org/drawingml/2006/main">
                <a:ext uri="{FF2B5EF4-FFF2-40B4-BE49-F238E27FC236}">
                  <a16:creationId xmlns:a16="http://schemas.microsoft.com/office/drawing/2014/main" id="{018EBB5F-D1EC-BBB8-DF07-0C577E370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E82B0E"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64F2B80D"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42722B99" w14:textId="40C8730E"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3. Evolución del número de buques (2014-2021).</w:t>
      </w:r>
    </w:p>
    <w:p w14:paraId="30FF57D0"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122CD20C" wp14:editId="5C82D2AD">
            <wp:extent cx="4572000" cy="2743200"/>
            <wp:effectExtent l="0" t="0" r="0" b="0"/>
            <wp:docPr id="3" name="Gráfico 3">
              <a:extLst xmlns:a="http://schemas.openxmlformats.org/drawingml/2006/main">
                <a:ext uri="{FF2B5EF4-FFF2-40B4-BE49-F238E27FC236}">
                  <a16:creationId xmlns:a16="http://schemas.microsoft.com/office/drawing/2014/main" id="{E25992B6-F73C-AD2C-0E3A-7312EEB47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D88820"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63EB0AFD"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 xml:space="preserve">Gráfico 4. Comparativa del número de buques del GALP de la Comarca de la Sidra con el resto de </w:t>
      </w:r>
      <w:proofErr w:type="spellStart"/>
      <w:r w:rsidRPr="00212555">
        <w:rPr>
          <w:rFonts w:eastAsiaTheme="majorEastAsia"/>
          <w:kern w:val="0"/>
          <w14:ligatures w14:val="none"/>
        </w:rPr>
        <w:t>GALPs</w:t>
      </w:r>
      <w:proofErr w:type="spellEnd"/>
      <w:r w:rsidRPr="00212555">
        <w:rPr>
          <w:rFonts w:eastAsiaTheme="majorEastAsia"/>
          <w:kern w:val="0"/>
          <w14:ligatures w14:val="none"/>
        </w:rPr>
        <w:t>.</w:t>
      </w:r>
    </w:p>
    <w:p w14:paraId="4B11842B"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21D91928" wp14:editId="20A6D2FF">
            <wp:extent cx="5400040" cy="3385820"/>
            <wp:effectExtent l="0" t="0" r="10160" b="5080"/>
            <wp:docPr id="13" name="Gráfico 13">
              <a:extLst xmlns:a="http://schemas.openxmlformats.org/drawingml/2006/main">
                <a:ext uri="{FF2B5EF4-FFF2-40B4-BE49-F238E27FC236}">
                  <a16:creationId xmlns:a16="http://schemas.microsoft.com/office/drawing/2014/main" id="{FC8F639D-1578-D34F-F2D5-ACA9BCA916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0853EA"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5F9F29B0"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79B76BF5"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2C88203C" w14:textId="780F3028"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5. Comparativa entre los porcentajes de cada flota de cada GALP sobre la flota total de Asturias.</w:t>
      </w:r>
    </w:p>
    <w:p w14:paraId="7D496ABF"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3AF954B5" wp14:editId="0A3375F4">
            <wp:extent cx="5400040" cy="3185160"/>
            <wp:effectExtent l="0" t="0" r="10160" b="15240"/>
            <wp:docPr id="14" name="Gráfico 14">
              <a:extLst xmlns:a="http://schemas.openxmlformats.org/drawingml/2006/main">
                <a:ext uri="{FF2B5EF4-FFF2-40B4-BE49-F238E27FC236}">
                  <a16:creationId xmlns:a16="http://schemas.microsoft.com/office/drawing/2014/main" id="{4DCFA3A6-E77E-BA01-012A-235D9824B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911022"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4C24ADCF"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6. Evolución del peso descargado en total en el GALP (2014-2021).</w:t>
      </w:r>
    </w:p>
    <w:p w14:paraId="362CC6A6"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7340CF14" wp14:editId="1855305F">
            <wp:extent cx="4552950" cy="2565400"/>
            <wp:effectExtent l="0" t="0" r="0" b="6350"/>
            <wp:docPr id="4" name="Gráfico 4">
              <a:extLst xmlns:a="http://schemas.openxmlformats.org/drawingml/2006/main">
                <a:ext uri="{FF2B5EF4-FFF2-40B4-BE49-F238E27FC236}">
                  <a16:creationId xmlns:a16="http://schemas.microsoft.com/office/drawing/2014/main" id="{5EDAC60A-3CC6-106D-A34A-F3C4BE237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CDB015"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63E91767"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0033BB57"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7. Evolución del peso descargado en Lastres (2014-2021).</w:t>
      </w:r>
    </w:p>
    <w:p w14:paraId="5BA6A1D1"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172D7AF7" wp14:editId="46D31006">
            <wp:extent cx="5292725" cy="3221037"/>
            <wp:effectExtent l="0" t="0" r="3175" b="17780"/>
            <wp:docPr id="5" name="Gráfico 5">
              <a:extLst xmlns:a="http://schemas.openxmlformats.org/drawingml/2006/main">
                <a:ext uri="{FF2B5EF4-FFF2-40B4-BE49-F238E27FC236}">
                  <a16:creationId xmlns:a16="http://schemas.microsoft.com/office/drawing/2014/main" id="{3B547AE2-218F-AFD5-F05A-61BC4E707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9AA506"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21B98DBB"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8. Evolución del peso descargado en Tazones (2014-2021).</w:t>
      </w:r>
    </w:p>
    <w:p w14:paraId="667EFB66"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2A1A9C29" wp14:editId="59E58C89">
            <wp:extent cx="5292725" cy="3221037"/>
            <wp:effectExtent l="0" t="0" r="3175" b="17780"/>
            <wp:docPr id="7" name="Gráfico 7">
              <a:extLst xmlns:a="http://schemas.openxmlformats.org/drawingml/2006/main">
                <a:ext uri="{FF2B5EF4-FFF2-40B4-BE49-F238E27FC236}">
                  <a16:creationId xmlns:a16="http://schemas.microsoft.com/office/drawing/2014/main" id="{05C2D83E-FF75-4AC4-A58E-B35EC8A03D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7F684C"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22D10932"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9. Porcentajes de peso descargado por lonja en 2021.</w:t>
      </w:r>
    </w:p>
    <w:p w14:paraId="485A97FC"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564D5416" wp14:editId="6F9FB48B">
            <wp:extent cx="5105400" cy="2876550"/>
            <wp:effectExtent l="0" t="0" r="0" b="0"/>
            <wp:docPr id="8" name="Gráfico 8">
              <a:extLst xmlns:a="http://schemas.openxmlformats.org/drawingml/2006/main">
                <a:ext uri="{FF2B5EF4-FFF2-40B4-BE49-F238E27FC236}">
                  <a16:creationId xmlns:a16="http://schemas.microsoft.com/office/drawing/2014/main" id="{D043E7A9-60B1-62A3-FF9B-FCD37F7D3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8569B3"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5734D8FC"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10. Comparativa del peso y las ventas de la angula por lonja en la Campaña 2020/2021.</w:t>
      </w:r>
    </w:p>
    <w:p w14:paraId="21751709"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5CDE2F8E" wp14:editId="52D34C8D">
            <wp:extent cx="5238750" cy="3549650"/>
            <wp:effectExtent l="0" t="0" r="0" b="12700"/>
            <wp:docPr id="19" name="Gráfico 19">
              <a:extLst xmlns:a="http://schemas.openxmlformats.org/drawingml/2006/main">
                <a:ext uri="{FF2B5EF4-FFF2-40B4-BE49-F238E27FC236}">
                  <a16:creationId xmlns:a16="http://schemas.microsoft.com/office/drawing/2014/main" id="{06A352B6-938E-2DEA-3E32-9EAA79D4D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0185CB"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2DB7BC59"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21C343D4"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3DD20FF1"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69768832" w14:textId="5B0DDC8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11. Comparativa de la evolución del peso descargado de angula por campaña.</w:t>
      </w:r>
    </w:p>
    <w:p w14:paraId="0353E300"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0F2CA1A1" wp14:editId="3E416040">
            <wp:extent cx="5251450" cy="3136900"/>
            <wp:effectExtent l="0" t="0" r="6350" b="6350"/>
            <wp:docPr id="20" name="Gráfico 20">
              <a:extLst xmlns:a="http://schemas.openxmlformats.org/drawingml/2006/main">
                <a:ext uri="{FF2B5EF4-FFF2-40B4-BE49-F238E27FC236}">
                  <a16:creationId xmlns:a16="http://schemas.microsoft.com/office/drawing/2014/main" id="{13F2D51A-DA77-45B8-A006-8C4C94E92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381BA4"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3789359A"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12. Comparativa del peso (kg) mensual de percebe recogido en las guías de transporte con destino a lonjas gallegas por plan de explotación en la campaña 2021-2022, según el puerto base.</w:t>
      </w:r>
    </w:p>
    <w:p w14:paraId="25DA2951"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6D164B04" wp14:editId="0B48DB82">
            <wp:extent cx="5400040" cy="3019425"/>
            <wp:effectExtent l="0" t="0" r="10160" b="9525"/>
            <wp:docPr id="16" name="Gráfico 16">
              <a:extLst xmlns:a="http://schemas.openxmlformats.org/drawingml/2006/main">
                <a:ext uri="{FF2B5EF4-FFF2-40B4-BE49-F238E27FC236}">
                  <a16:creationId xmlns:a16="http://schemas.microsoft.com/office/drawing/2014/main" id="{996F6A33-EEED-4D36-ABC4-F5A75C5A9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6FD022"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12453C58"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05907BAD" w14:textId="3EBA75C8"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13. Comparativa de las ventas de pulpo realizadas por las embarcaciones con puerto base de alcance general.</w:t>
      </w:r>
    </w:p>
    <w:p w14:paraId="12E54EBA"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0519B1DE" wp14:editId="45C9487F">
            <wp:extent cx="5400040" cy="3448050"/>
            <wp:effectExtent l="0" t="0" r="10160" b="0"/>
            <wp:docPr id="21" name="Gráfico 21">
              <a:extLst xmlns:a="http://schemas.openxmlformats.org/drawingml/2006/main">
                <a:ext uri="{FF2B5EF4-FFF2-40B4-BE49-F238E27FC236}">
                  <a16:creationId xmlns:a16="http://schemas.microsoft.com/office/drawing/2014/main" id="{15B5A535-DB8C-BD0C-2F8F-BE6327BE1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09F5DD"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5329CCEA"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14. Comparativa de las capturas (kg) de anémona por concejo en la Campaña 2020/2021.</w:t>
      </w:r>
    </w:p>
    <w:p w14:paraId="05A71E9B"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55EF087A" wp14:editId="4E251014">
            <wp:extent cx="5118100" cy="3117850"/>
            <wp:effectExtent l="0" t="0" r="6350" b="6350"/>
            <wp:docPr id="24" name="Gráfico 24">
              <a:extLst xmlns:a="http://schemas.openxmlformats.org/drawingml/2006/main">
                <a:ext uri="{FF2B5EF4-FFF2-40B4-BE49-F238E27FC236}">
                  <a16:creationId xmlns:a16="http://schemas.microsoft.com/office/drawing/2014/main" id="{ABE45A09-4228-4A10-8628-FC8AB55B1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4DD282"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15. Comparativa del peso rulado de anémona por lonja en la Campaña 2020/2021.</w:t>
      </w:r>
    </w:p>
    <w:p w14:paraId="7F91B9E3"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7EE6AE59" wp14:editId="72BB796D">
            <wp:extent cx="5400040" cy="2028825"/>
            <wp:effectExtent l="0" t="0" r="10160" b="9525"/>
            <wp:docPr id="25" name="Gráfico 25">
              <a:extLst xmlns:a="http://schemas.openxmlformats.org/drawingml/2006/main">
                <a:ext uri="{FF2B5EF4-FFF2-40B4-BE49-F238E27FC236}">
                  <a16:creationId xmlns:a16="http://schemas.microsoft.com/office/drawing/2014/main" id="{CCF7E2B7-A803-7D81-F30D-2F67132D2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9532A0"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3AC3F306"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16. Evolución de las capturas (kg) de anémona por concejo y por campaña.</w:t>
      </w:r>
    </w:p>
    <w:p w14:paraId="0A4F114A"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1D2E366C" wp14:editId="10EA8F66">
            <wp:extent cx="5400040" cy="3155554"/>
            <wp:effectExtent l="0" t="0" r="10160" b="6985"/>
            <wp:docPr id="26" name="Gráfico 26">
              <a:extLst xmlns:a="http://schemas.openxmlformats.org/drawingml/2006/main">
                <a:ext uri="{FF2B5EF4-FFF2-40B4-BE49-F238E27FC236}">
                  <a16:creationId xmlns:a16="http://schemas.microsoft.com/office/drawing/2014/main" id="{127730C0-CAE5-B481-B3F2-787D90D1C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656EAC6" w14:textId="77777777" w:rsidR="00212555" w:rsidRPr="00212555" w:rsidRDefault="00212555" w:rsidP="00212555">
      <w:pPr>
        <w:rPr>
          <w:rFonts w:eastAsiaTheme="majorEastAsia"/>
          <w:kern w:val="0"/>
          <w14:ligatures w14:val="none"/>
        </w:rPr>
      </w:pPr>
      <w:r w:rsidRPr="00212555">
        <w:rPr>
          <w:rFonts w:eastAsiaTheme="majorEastAsia"/>
          <w:kern w:val="0"/>
          <w14:ligatures w14:val="none"/>
        </w:rPr>
        <w:br w:type="page"/>
      </w:r>
    </w:p>
    <w:p w14:paraId="1F796BD3"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 xml:space="preserve">Gráfico 17. Comparativa del número de buques por concejo en porcentaje dedicados a la extracción de </w:t>
      </w:r>
      <w:proofErr w:type="spellStart"/>
      <w:r w:rsidRPr="00212555">
        <w:rPr>
          <w:rFonts w:eastAsiaTheme="majorEastAsia"/>
          <w:i/>
          <w:iCs/>
          <w:kern w:val="0"/>
          <w14:ligatures w14:val="none"/>
        </w:rPr>
        <w:t>Gelidium</w:t>
      </w:r>
      <w:proofErr w:type="spellEnd"/>
      <w:r w:rsidRPr="00212555">
        <w:rPr>
          <w:rFonts w:eastAsiaTheme="majorEastAsia"/>
          <w:kern w:val="0"/>
          <w14:ligatures w14:val="none"/>
        </w:rPr>
        <w:t xml:space="preserve"> en 2021.</w:t>
      </w:r>
    </w:p>
    <w:p w14:paraId="102A327B"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118BFE72" wp14:editId="42AD0C58">
            <wp:extent cx="5400040" cy="2953385"/>
            <wp:effectExtent l="0" t="0" r="10160" b="18415"/>
            <wp:docPr id="27" name="Gráfico 27">
              <a:extLst xmlns:a="http://schemas.openxmlformats.org/drawingml/2006/main">
                <a:ext uri="{FF2B5EF4-FFF2-40B4-BE49-F238E27FC236}">
                  <a16:creationId xmlns:a16="http://schemas.microsoft.com/office/drawing/2014/main" id="{475A8C84-8352-66C1-B18B-1D90E3F762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DF4E55"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3ACCEED1"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18. Evolución de las capturas del ocle por año en la Zona Central.</w:t>
      </w:r>
    </w:p>
    <w:p w14:paraId="62F29CE5"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03BF56E7" wp14:editId="5E75819B">
            <wp:extent cx="5400040" cy="2831465"/>
            <wp:effectExtent l="0" t="0" r="10160" b="6985"/>
            <wp:docPr id="12" name="Gráfico 12">
              <a:extLst xmlns:a="http://schemas.openxmlformats.org/drawingml/2006/main">
                <a:ext uri="{FF2B5EF4-FFF2-40B4-BE49-F238E27FC236}">
                  <a16:creationId xmlns:a16="http://schemas.microsoft.com/office/drawing/2014/main" id="{5B0A3BE0-2BA1-FCE4-F9D8-BF44AE4E7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79D649" w14:textId="77777777" w:rsidR="00212555" w:rsidRPr="00212555" w:rsidRDefault="00212555" w:rsidP="00212555">
      <w:pPr>
        <w:rPr>
          <w:rFonts w:eastAsiaTheme="majorEastAsia"/>
          <w:kern w:val="0"/>
          <w14:ligatures w14:val="none"/>
        </w:rPr>
      </w:pPr>
    </w:p>
    <w:p w14:paraId="2D1E60DF" w14:textId="77777777" w:rsidR="00212555" w:rsidRPr="00212555" w:rsidRDefault="00212555" w:rsidP="00212555">
      <w:pPr>
        <w:rPr>
          <w:rFonts w:eastAsiaTheme="majorEastAsia"/>
          <w:kern w:val="0"/>
          <w14:ligatures w14:val="none"/>
        </w:rPr>
      </w:pPr>
    </w:p>
    <w:p w14:paraId="01772741" w14:textId="77777777" w:rsidR="00212555" w:rsidRPr="00212555" w:rsidRDefault="00212555" w:rsidP="00212555">
      <w:pPr>
        <w:rPr>
          <w:rFonts w:eastAsiaTheme="majorEastAsia"/>
          <w:kern w:val="0"/>
          <w14:ligatures w14:val="none"/>
        </w:rPr>
      </w:pPr>
    </w:p>
    <w:p w14:paraId="08AB0E61" w14:textId="77777777" w:rsidR="003F60C7" w:rsidRDefault="003F60C7" w:rsidP="00212555">
      <w:pPr>
        <w:rPr>
          <w:rFonts w:eastAsiaTheme="majorEastAsia"/>
          <w:kern w:val="0"/>
          <w14:ligatures w14:val="none"/>
        </w:rPr>
      </w:pPr>
    </w:p>
    <w:p w14:paraId="06C19D5E" w14:textId="77777777" w:rsidR="003F60C7" w:rsidRDefault="003F60C7" w:rsidP="00212555">
      <w:pPr>
        <w:rPr>
          <w:rFonts w:eastAsiaTheme="majorEastAsia"/>
          <w:kern w:val="0"/>
          <w14:ligatures w14:val="none"/>
        </w:rPr>
      </w:pPr>
    </w:p>
    <w:p w14:paraId="53298CBA" w14:textId="2553466E" w:rsidR="00212555" w:rsidRPr="00212555" w:rsidRDefault="00212555" w:rsidP="00212555">
      <w:pPr>
        <w:rPr>
          <w:rFonts w:eastAsiaTheme="majorEastAsia"/>
          <w:kern w:val="0"/>
          <w14:ligatures w14:val="none"/>
        </w:rPr>
      </w:pPr>
      <w:r w:rsidRPr="00212555">
        <w:rPr>
          <w:rFonts w:eastAsiaTheme="majorEastAsia"/>
          <w:kern w:val="0"/>
          <w14:ligatures w14:val="none"/>
        </w:rPr>
        <w:t>Gráfico 19. Evolución de las ventas respecto al peso en el total del GALP (2014-2021).</w:t>
      </w:r>
    </w:p>
    <w:p w14:paraId="7C08AA89"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5CF9FF28" wp14:editId="7DBE984A">
            <wp:extent cx="4969565" cy="3430104"/>
            <wp:effectExtent l="0" t="0" r="2540" b="18415"/>
            <wp:docPr id="6" name="Gráfico 6">
              <a:extLst xmlns:a="http://schemas.openxmlformats.org/drawingml/2006/main">
                <a:ext uri="{FF2B5EF4-FFF2-40B4-BE49-F238E27FC236}">
                  <a16:creationId xmlns:a16="http://schemas.microsoft.com/office/drawing/2014/main" id="{A0500918-447B-4957-AB7B-B956FDD86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38355CF"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107FD2C6"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20. Evolución de las ventas en Lastres (2014-2021).</w:t>
      </w:r>
    </w:p>
    <w:p w14:paraId="12C5B10D"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13E54B44" wp14:editId="5E853742">
            <wp:extent cx="5232400" cy="3340100"/>
            <wp:effectExtent l="0" t="0" r="6350" b="12700"/>
            <wp:docPr id="9" name="Gráfico 9">
              <a:extLst xmlns:a="http://schemas.openxmlformats.org/drawingml/2006/main">
                <a:ext uri="{FF2B5EF4-FFF2-40B4-BE49-F238E27FC236}">
                  <a16:creationId xmlns:a16="http://schemas.microsoft.com/office/drawing/2014/main" id="{D413614A-7F21-7A2E-2464-EACCEC059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5E6FEC"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6A1D0FC4"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4525FF43" w14:textId="3AF87E96"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21. Evolución de las ventas en Tazones (2014-2021).</w:t>
      </w:r>
    </w:p>
    <w:p w14:paraId="5DBE8860"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37A5CAB9" wp14:editId="6E5EFCB0">
            <wp:extent cx="5124450" cy="3098800"/>
            <wp:effectExtent l="0" t="0" r="0" b="6350"/>
            <wp:docPr id="10" name="Gráfico 10">
              <a:extLst xmlns:a="http://schemas.openxmlformats.org/drawingml/2006/main">
                <a:ext uri="{FF2B5EF4-FFF2-40B4-BE49-F238E27FC236}">
                  <a16:creationId xmlns:a16="http://schemas.microsoft.com/office/drawing/2014/main" id="{D6D555FD-8173-4F5C-82F1-B84A7BF14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182BF50"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3FF2443E"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22. Porcentajes de facturación por lonja en 2021.</w:t>
      </w:r>
    </w:p>
    <w:p w14:paraId="4C30D2D1"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4D10D1D7" wp14:editId="194F0025">
            <wp:extent cx="5226050" cy="3187700"/>
            <wp:effectExtent l="0" t="0" r="12700" b="12700"/>
            <wp:docPr id="11" name="Gráfico 11">
              <a:extLst xmlns:a="http://schemas.openxmlformats.org/drawingml/2006/main">
                <a:ext uri="{FF2B5EF4-FFF2-40B4-BE49-F238E27FC236}">
                  <a16:creationId xmlns:a16="http://schemas.microsoft.com/office/drawing/2014/main" id="{7B7181E1-5B93-A033-1371-FB2F6366C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8148308"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34C1A808"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3E386210" w14:textId="77777777" w:rsidR="003F60C7" w:rsidRDefault="003F60C7" w:rsidP="00212555">
      <w:pPr>
        <w:spacing w:before="100" w:beforeAutospacing="1" w:after="100" w:afterAutospacing="1" w:line="240" w:lineRule="auto"/>
        <w:jc w:val="both"/>
        <w:rPr>
          <w:rFonts w:eastAsiaTheme="majorEastAsia"/>
          <w:kern w:val="0"/>
          <w14:ligatures w14:val="none"/>
        </w:rPr>
      </w:pPr>
    </w:p>
    <w:p w14:paraId="15F37AFD" w14:textId="0457FAAD"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Gráfico 23: Porcentaje de trabajadores del Mar por concejo (Fuente: TRABAJASTUR).</w:t>
      </w:r>
    </w:p>
    <w:p w14:paraId="38C1EE6A"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inorEastAsia"/>
          <w:noProof/>
          <w:kern w:val="0"/>
          <w14:ligatures w14:val="none"/>
        </w:rPr>
        <w:drawing>
          <wp:inline distT="0" distB="0" distL="0" distR="0" wp14:anchorId="06C55985" wp14:editId="5C080122">
            <wp:extent cx="5276850" cy="2387600"/>
            <wp:effectExtent l="0" t="0" r="0" b="12700"/>
            <wp:docPr id="18" name="Gráfico 18">
              <a:extLst xmlns:a="http://schemas.openxmlformats.org/drawingml/2006/main">
                <a:ext uri="{FF2B5EF4-FFF2-40B4-BE49-F238E27FC236}">
                  <a16:creationId xmlns:a16="http://schemas.microsoft.com/office/drawing/2014/main" id="{D1110CDE-66B3-9206-2E00-460F78FF7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41F3808" w14:textId="073C097E" w:rsidR="00212555" w:rsidRPr="00212555" w:rsidRDefault="00212555" w:rsidP="00212555">
      <w:pPr>
        <w:spacing w:before="100" w:beforeAutospacing="1" w:after="100" w:afterAutospacing="1" w:line="240" w:lineRule="auto"/>
        <w:jc w:val="both"/>
        <w:rPr>
          <w:rFonts w:eastAsiaTheme="majorEastAsia"/>
          <w:kern w:val="0"/>
          <w14:ligatures w14:val="none"/>
        </w:rPr>
      </w:pPr>
    </w:p>
    <w:p w14:paraId="5C49787F" w14:textId="77777777" w:rsidR="00212555" w:rsidRPr="00212555" w:rsidRDefault="00212555" w:rsidP="00212555">
      <w:pPr>
        <w:spacing w:before="100" w:beforeAutospacing="1" w:after="100" w:afterAutospacing="1" w:line="240" w:lineRule="auto"/>
        <w:jc w:val="both"/>
        <w:rPr>
          <w:rFonts w:eastAsiaTheme="majorEastAsia"/>
          <w:kern w:val="0"/>
          <w14:ligatures w14:val="none"/>
        </w:rPr>
      </w:pPr>
      <w:r w:rsidRPr="00212555">
        <w:rPr>
          <w:rFonts w:eastAsiaTheme="majorEastAsia"/>
          <w:kern w:val="0"/>
          <w14:ligatures w14:val="none"/>
        </w:rPr>
        <w:t xml:space="preserve">Gráfico 25: Evolución del empleo en la pesca en la comarca (2014-2021) (Fuente: </w:t>
      </w:r>
      <w:proofErr w:type="spellStart"/>
      <w:r w:rsidRPr="00212555">
        <w:rPr>
          <w:rFonts w:eastAsiaTheme="majorEastAsia"/>
          <w:kern w:val="0"/>
          <w14:ligatures w14:val="none"/>
        </w:rPr>
        <w:t>Sadei</w:t>
      </w:r>
      <w:proofErr w:type="spellEnd"/>
      <w:r w:rsidRPr="00212555">
        <w:rPr>
          <w:rFonts w:eastAsiaTheme="majorEastAsia"/>
          <w:kern w:val="0"/>
          <w14:ligatures w14:val="none"/>
        </w:rPr>
        <w:t>).</w:t>
      </w:r>
    </w:p>
    <w:p w14:paraId="09A07EDA" w14:textId="77777777" w:rsidR="00212555" w:rsidRPr="00212555" w:rsidRDefault="00212555" w:rsidP="00212555">
      <w:pPr>
        <w:spacing w:before="100" w:beforeAutospacing="1" w:after="100" w:afterAutospacing="1" w:line="240" w:lineRule="auto"/>
        <w:jc w:val="center"/>
        <w:rPr>
          <w:rFonts w:eastAsiaTheme="majorEastAsia"/>
          <w:kern w:val="0"/>
          <w14:ligatures w14:val="none"/>
        </w:rPr>
      </w:pPr>
      <w:r w:rsidRPr="00212555">
        <w:rPr>
          <w:rFonts w:eastAsiaTheme="minorEastAsia"/>
          <w:noProof/>
          <w:kern w:val="0"/>
          <w14:ligatures w14:val="none"/>
        </w:rPr>
        <w:drawing>
          <wp:inline distT="0" distB="0" distL="0" distR="0" wp14:anchorId="6D2F1515" wp14:editId="4248C70E">
            <wp:extent cx="5073650" cy="3155950"/>
            <wp:effectExtent l="0" t="0" r="12700" b="6350"/>
            <wp:docPr id="22" name="Gráfico 22">
              <a:extLst xmlns:a="http://schemas.openxmlformats.org/drawingml/2006/main">
                <a:ext uri="{FF2B5EF4-FFF2-40B4-BE49-F238E27FC236}">
                  <a16:creationId xmlns:a16="http://schemas.microsoft.com/office/drawing/2014/main" id="{B524E458-7E8E-F4B2-05E2-C13B7444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336E761" w14:textId="3388CC3C" w:rsidR="00212555" w:rsidRDefault="00212555"/>
    <w:sectPr w:rsidR="00212555">
      <w:headerReference w:type="even" r:id="rId36"/>
      <w:headerReference w:type="default" r:id="rId37"/>
      <w:footerReference w:type="even" r:id="rId38"/>
      <w:footerReference w:type="default" r:id="rId39"/>
      <w:headerReference w:type="first" r:id="rId40"/>
      <w:footerReference w:type="first" r:id="rId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3DA1" w14:textId="77777777" w:rsidR="00013616" w:rsidRDefault="00013616" w:rsidP="00212555">
      <w:pPr>
        <w:spacing w:after="0" w:line="240" w:lineRule="auto"/>
      </w:pPr>
      <w:r>
        <w:separator/>
      </w:r>
    </w:p>
  </w:endnote>
  <w:endnote w:type="continuationSeparator" w:id="0">
    <w:p w14:paraId="4725BEBE" w14:textId="77777777" w:rsidR="00013616" w:rsidRDefault="00013616" w:rsidP="0021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7B1F" w14:textId="77777777" w:rsidR="00EC089F" w:rsidRDefault="00EC08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D9FB" w14:textId="77777777" w:rsidR="00EC089F" w:rsidRDefault="00EC08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693A" w14:textId="77777777" w:rsidR="00EC089F" w:rsidRDefault="00EC0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27B3" w14:textId="77777777" w:rsidR="00013616" w:rsidRDefault="00013616" w:rsidP="00212555">
      <w:pPr>
        <w:spacing w:after="0" w:line="240" w:lineRule="auto"/>
      </w:pPr>
      <w:r>
        <w:separator/>
      </w:r>
    </w:p>
  </w:footnote>
  <w:footnote w:type="continuationSeparator" w:id="0">
    <w:p w14:paraId="31BC491E" w14:textId="77777777" w:rsidR="00013616" w:rsidRDefault="00013616" w:rsidP="00212555">
      <w:pPr>
        <w:spacing w:after="0" w:line="240" w:lineRule="auto"/>
      </w:pPr>
      <w:r>
        <w:continuationSeparator/>
      </w:r>
    </w:p>
  </w:footnote>
  <w:footnote w:id="1">
    <w:p w14:paraId="5F11C527" w14:textId="77777777" w:rsidR="00212555" w:rsidRDefault="00212555" w:rsidP="00212555">
      <w:pPr>
        <w:pStyle w:val="Textonotapie"/>
      </w:pPr>
      <w:r>
        <w:rPr>
          <w:rStyle w:val="Refdenotaalpie"/>
        </w:rPr>
        <w:footnoteRef/>
      </w:r>
      <w:r>
        <w:t xml:space="preserve"> </w:t>
      </w:r>
      <w:hyperlink r:id="rId1" w:history="1">
        <w:r w:rsidRPr="00D76C09">
          <w:rPr>
            <w:rStyle w:val="Hipervnculo"/>
          </w:rPr>
          <w:t>Red Española de Grupos de Pesca</w:t>
        </w:r>
      </w:hyperlink>
    </w:p>
  </w:footnote>
  <w:footnote w:id="2">
    <w:p w14:paraId="47C547A7" w14:textId="77777777" w:rsidR="00212555" w:rsidRDefault="00212555" w:rsidP="00212555">
      <w:pPr>
        <w:pStyle w:val="Textonotapie"/>
      </w:pPr>
      <w:r>
        <w:rPr>
          <w:rStyle w:val="Refdenotaalpie"/>
        </w:rPr>
        <w:footnoteRef/>
      </w:r>
      <w:r>
        <w:t xml:space="preserve"> </w:t>
      </w:r>
      <w:hyperlink r:id="rId2" w:history="1">
        <w:r w:rsidRPr="00F36AF8">
          <w:rPr>
            <w:rStyle w:val="Hipervnculo"/>
          </w:rPr>
          <w:t>Plan Estratégico FEMP 2014-2020</w:t>
        </w:r>
      </w:hyperlink>
    </w:p>
  </w:footnote>
  <w:footnote w:id="3">
    <w:p w14:paraId="765AAD61" w14:textId="77777777" w:rsidR="00212555" w:rsidRDefault="00212555" w:rsidP="00212555">
      <w:pPr>
        <w:pStyle w:val="Textonotapie"/>
      </w:pPr>
      <w:r>
        <w:rPr>
          <w:rStyle w:val="Refdenotaalpie"/>
        </w:rPr>
        <w:footnoteRef/>
      </w:r>
      <w:r>
        <w:t xml:space="preserve"> </w:t>
      </w:r>
      <w:hyperlink r:id="rId3" w:history="1">
        <w:r w:rsidRPr="00070B3F">
          <w:rPr>
            <w:rStyle w:val="Hipervnculo"/>
          </w:rPr>
          <w:t>Dirección General de Pesca Marítima</w:t>
        </w:r>
      </w:hyperlink>
    </w:p>
  </w:footnote>
  <w:footnote w:id="4">
    <w:p w14:paraId="0FBA48AB" w14:textId="77777777" w:rsidR="00212555" w:rsidRPr="00113549" w:rsidRDefault="00212555" w:rsidP="00212555">
      <w:pPr>
        <w:pStyle w:val="Textonotapie"/>
        <w:rPr>
          <w:b/>
          <w:bCs/>
        </w:rPr>
      </w:pPr>
      <w:r>
        <w:rPr>
          <w:rStyle w:val="Refdenotaalpie"/>
        </w:rPr>
        <w:footnoteRef/>
      </w:r>
      <w:r>
        <w:t xml:space="preserve"> </w:t>
      </w:r>
      <w:hyperlink r:id="rId4" w:history="1">
        <w:r w:rsidRPr="00113549">
          <w:rPr>
            <w:rStyle w:val="Hipervnculo"/>
          </w:rPr>
          <w:t>Webcam de Tazones: Puerto de Tazones - HD</w:t>
        </w:r>
      </w:hyperlink>
    </w:p>
  </w:footnote>
  <w:footnote w:id="5">
    <w:p w14:paraId="78828748" w14:textId="77777777" w:rsidR="00212555" w:rsidRDefault="00212555" w:rsidP="00212555">
      <w:pPr>
        <w:pStyle w:val="Textonotapie"/>
      </w:pPr>
      <w:r>
        <w:rPr>
          <w:rStyle w:val="Refdenotaalpie"/>
        </w:rPr>
        <w:footnoteRef/>
      </w:r>
      <w:r>
        <w:t xml:space="preserve"> </w:t>
      </w:r>
      <w:hyperlink r:id="rId5" w:history="1">
        <w:r w:rsidRPr="002D2DC6">
          <w:rPr>
            <w:rStyle w:val="Hipervnculo"/>
          </w:rPr>
          <w:t>Proyectos FEMP</w:t>
        </w:r>
      </w:hyperlink>
    </w:p>
  </w:footnote>
  <w:footnote w:id="6">
    <w:p w14:paraId="428CDA14" w14:textId="77777777" w:rsidR="00212555" w:rsidRDefault="00212555" w:rsidP="00212555">
      <w:pPr>
        <w:pStyle w:val="Textonotapie"/>
      </w:pPr>
      <w:r>
        <w:rPr>
          <w:rStyle w:val="Refdenotaalpie"/>
        </w:rPr>
        <w:footnoteRef/>
      </w:r>
      <w:r>
        <w:t xml:space="preserve"> </w:t>
      </w:r>
      <w:hyperlink r:id="rId6" w:history="1">
        <w:r w:rsidRPr="003C24DE">
          <w:rPr>
            <w:rStyle w:val="Hipervnculo"/>
          </w:rPr>
          <w:t>Webcam de Lastres: Puerto de Lastres - HD</w:t>
        </w:r>
      </w:hyperlink>
    </w:p>
  </w:footnote>
  <w:footnote w:id="7">
    <w:p w14:paraId="30971419" w14:textId="77777777" w:rsidR="00212555" w:rsidRPr="003C24DE" w:rsidRDefault="00212555" w:rsidP="00212555">
      <w:pPr>
        <w:pStyle w:val="Textonotapie"/>
        <w:rPr>
          <w:b/>
          <w:bCs/>
        </w:rPr>
      </w:pPr>
      <w:r>
        <w:rPr>
          <w:rStyle w:val="Refdenotaalpie"/>
        </w:rPr>
        <w:footnoteRef/>
      </w:r>
      <w:r>
        <w:t xml:space="preserve"> </w:t>
      </w:r>
      <w:hyperlink r:id="rId7" w:history="1">
        <w:r w:rsidRPr="003C24DE">
          <w:rPr>
            <w:rStyle w:val="Hipervnculo"/>
          </w:rPr>
          <w:t>Lastres se mira en su puerto La obra, paso a paso</w:t>
        </w:r>
      </w:hyperlink>
    </w:p>
  </w:footnote>
  <w:footnote w:id="8">
    <w:p w14:paraId="2EEACCF6" w14:textId="77777777" w:rsidR="00212555" w:rsidRDefault="00212555" w:rsidP="00212555">
      <w:pPr>
        <w:pStyle w:val="Textonotapie"/>
      </w:pPr>
      <w:r>
        <w:rPr>
          <w:rStyle w:val="Refdenotaalpie"/>
        </w:rPr>
        <w:footnoteRef/>
      </w:r>
      <w:r>
        <w:t xml:space="preserve"> </w:t>
      </w:r>
      <w:hyperlink r:id="rId8" w:history="1">
        <w:r w:rsidRPr="002D2DC6">
          <w:rPr>
            <w:rStyle w:val="Hipervnculo"/>
          </w:rPr>
          <w:t>El Principado dragará todos los puertos del oriente en los dos próximos años</w:t>
        </w:r>
      </w:hyperlink>
    </w:p>
  </w:footnote>
  <w:footnote w:id="9">
    <w:p w14:paraId="00C5D6F5" w14:textId="77777777" w:rsidR="00212555" w:rsidRDefault="00212555" w:rsidP="00212555">
      <w:pPr>
        <w:pStyle w:val="Textonotapie"/>
      </w:pPr>
      <w:r>
        <w:rPr>
          <w:rStyle w:val="Refdenotaalpie"/>
        </w:rPr>
        <w:footnoteRef/>
      </w:r>
      <w:r>
        <w:t xml:space="preserve"> </w:t>
      </w:r>
      <w:hyperlink r:id="rId9" w:history="1">
        <w:r w:rsidRPr="00DE40FD">
          <w:rPr>
            <w:rStyle w:val="Hipervnculo"/>
          </w:rPr>
          <w:t>Resolución de 27 de agosto de 2010, de la Consejería de Medio Rural y Pesca, por la que se aprueba el Plan de Explotación de Moluscos Bivalvos en la ría de Villaviciosa para la campaña 2010/2011</w:t>
        </w:r>
      </w:hyperlink>
    </w:p>
  </w:footnote>
  <w:footnote w:id="10">
    <w:p w14:paraId="40D42376" w14:textId="77777777" w:rsidR="00212555" w:rsidRDefault="00212555" w:rsidP="00212555">
      <w:pPr>
        <w:pStyle w:val="Textonotapie"/>
      </w:pPr>
      <w:r>
        <w:rPr>
          <w:rStyle w:val="Refdenotaalpie"/>
        </w:rPr>
        <w:footnoteRef/>
      </w:r>
      <w:r>
        <w:t xml:space="preserve"> </w:t>
      </w:r>
      <w:hyperlink r:id="rId10" w:history="1">
        <w:r w:rsidRPr="00E33E8F">
          <w:rPr>
            <w:rStyle w:val="Hipervnculo"/>
            <w:rFonts w:hint="cs"/>
          </w:rPr>
          <w:t xml:space="preserve">La Ría de Villaviciosa, casi once años y medio con el marisqueo prohibido, actividad restringida en 2011 por </w:t>
        </w:r>
        <w:r w:rsidRPr="00E33E8F">
          <w:rPr>
            <w:rStyle w:val="Hipervnculo"/>
            <w:rFonts w:hint="cs"/>
            <w:i/>
            <w:iCs/>
          </w:rPr>
          <w:t>E.</w:t>
        </w:r>
        <w:r w:rsidRPr="00E33E8F">
          <w:rPr>
            <w:rStyle w:val="Hipervnculo"/>
            <w:i/>
            <w:iCs/>
          </w:rPr>
          <w:t xml:space="preserve"> </w:t>
        </w:r>
        <w:proofErr w:type="spellStart"/>
        <w:r w:rsidRPr="00E33E8F">
          <w:rPr>
            <w:rStyle w:val="Hipervnculo"/>
            <w:rFonts w:hint="cs"/>
            <w:i/>
            <w:iCs/>
          </w:rPr>
          <w:t>coli</w:t>
        </w:r>
        <w:proofErr w:type="spellEnd"/>
      </w:hyperlink>
    </w:p>
  </w:footnote>
  <w:footnote w:id="11">
    <w:p w14:paraId="25613106" w14:textId="77777777" w:rsidR="00212555" w:rsidRDefault="00212555" w:rsidP="00212555">
      <w:pPr>
        <w:pStyle w:val="Textonotapie"/>
      </w:pPr>
      <w:r>
        <w:rPr>
          <w:rStyle w:val="Refdenotaalpie"/>
        </w:rPr>
        <w:footnoteRef/>
      </w:r>
      <w:r>
        <w:t xml:space="preserve"> </w:t>
      </w:r>
      <w:hyperlink r:id="rId11" w:history="1">
        <w:r w:rsidRPr="008439C3">
          <w:rPr>
            <w:rStyle w:val="Hipervnculo"/>
          </w:rPr>
          <w:t>El Principado estudia abrir al marisqueo la desembocadura de la ría de Villaviciosa</w:t>
        </w:r>
      </w:hyperlink>
    </w:p>
  </w:footnote>
  <w:footnote w:id="12">
    <w:p w14:paraId="1CA2793D" w14:textId="77777777" w:rsidR="00212555" w:rsidRPr="00824383" w:rsidRDefault="00212555" w:rsidP="00212555">
      <w:pPr>
        <w:pStyle w:val="Textonotapie"/>
        <w:rPr>
          <w:b/>
          <w:bCs/>
        </w:rPr>
      </w:pPr>
      <w:r>
        <w:rPr>
          <w:rStyle w:val="Refdenotaalpie"/>
        </w:rPr>
        <w:footnoteRef/>
      </w:r>
      <w:r>
        <w:t xml:space="preserve"> </w:t>
      </w:r>
      <w:hyperlink r:id="rId12" w:history="1">
        <w:r w:rsidRPr="00824383">
          <w:rPr>
            <w:rStyle w:val="Hipervnculo"/>
          </w:rPr>
          <w:t xml:space="preserve">Casi 1,5 millones de euros para recuperar los humedales y </w:t>
        </w:r>
        <w:proofErr w:type="spellStart"/>
        <w:r w:rsidRPr="00824383">
          <w:rPr>
            <w:rStyle w:val="Hipervnculo"/>
          </w:rPr>
          <w:t>porreos</w:t>
        </w:r>
        <w:proofErr w:type="spellEnd"/>
        <w:r w:rsidRPr="00824383">
          <w:rPr>
            <w:rStyle w:val="Hipervnculo"/>
          </w:rPr>
          <w:t xml:space="preserve"> de la Ría de Villaviciosa</w:t>
        </w:r>
      </w:hyperlink>
    </w:p>
  </w:footnote>
  <w:footnote w:id="13">
    <w:p w14:paraId="2011ECA2" w14:textId="77777777" w:rsidR="00212555" w:rsidRDefault="00212555" w:rsidP="00212555">
      <w:pPr>
        <w:pStyle w:val="Textonotapie"/>
      </w:pPr>
      <w:r>
        <w:rPr>
          <w:rStyle w:val="Refdenotaalpie"/>
        </w:rPr>
        <w:footnoteRef/>
      </w:r>
      <w:r>
        <w:t xml:space="preserve"> </w:t>
      </w:r>
      <w:hyperlink r:id="rId13" w:history="1">
        <w:r w:rsidRPr="00824383">
          <w:rPr>
            <w:rStyle w:val="Hipervnculo"/>
          </w:rPr>
          <w:t>La recuperación del ecosistema de la ría de Villaviciosa costará 1,5 millones de euros</w:t>
        </w:r>
      </w:hyperlink>
    </w:p>
  </w:footnote>
  <w:footnote w:id="14">
    <w:p w14:paraId="6AAFC3AA" w14:textId="77777777" w:rsidR="00212555" w:rsidRPr="00824383" w:rsidRDefault="00212555" w:rsidP="00212555">
      <w:pPr>
        <w:pStyle w:val="Textonotapie"/>
      </w:pPr>
      <w:r>
        <w:rPr>
          <w:rStyle w:val="Refdenotaalpie"/>
        </w:rPr>
        <w:footnoteRef/>
      </w:r>
      <w:r>
        <w:t xml:space="preserve"> </w:t>
      </w:r>
      <w:hyperlink r:id="rId14" w:history="1">
        <w:r w:rsidRPr="00824383">
          <w:rPr>
            <w:rStyle w:val="Hipervnculo"/>
          </w:rPr>
          <w:t xml:space="preserve">El Principado pone en marcha un plan para recuperar humedales y </w:t>
        </w:r>
        <w:proofErr w:type="spellStart"/>
        <w:r w:rsidRPr="00824383">
          <w:rPr>
            <w:rStyle w:val="Hipervnculo"/>
          </w:rPr>
          <w:t>porreos</w:t>
        </w:r>
        <w:proofErr w:type="spellEnd"/>
        <w:r w:rsidRPr="00824383">
          <w:rPr>
            <w:rStyle w:val="Hipervnculo"/>
          </w:rPr>
          <w:t xml:space="preserve"> de la reserva natural de la ría de Villaviciosa</w:t>
        </w:r>
      </w:hyperlink>
    </w:p>
  </w:footnote>
  <w:footnote w:id="15">
    <w:p w14:paraId="73F22F2A" w14:textId="77777777" w:rsidR="00212555" w:rsidRDefault="00212555" w:rsidP="00212555">
      <w:pPr>
        <w:pStyle w:val="Textonotapie"/>
      </w:pPr>
      <w:r>
        <w:rPr>
          <w:rStyle w:val="Refdenotaalpie"/>
        </w:rPr>
        <w:footnoteRef/>
      </w:r>
      <w:r>
        <w:t xml:space="preserve"> </w:t>
      </w:r>
      <w:hyperlink r:id="rId15" w:history="1">
        <w:r w:rsidRPr="00AC6F52">
          <w:rPr>
            <w:rStyle w:val="Hipervnculo"/>
          </w:rPr>
          <w:t>Resolución de 19 de octubre de 2021, de la Consejería de Medio Rural y Cohesión Territorial, por la que se regula la campaña 2021/2022 de pesca de la angula y se aprueba el plan de gestión en la ría del Nalón</w:t>
        </w:r>
      </w:hyperlink>
    </w:p>
  </w:footnote>
  <w:footnote w:id="16">
    <w:p w14:paraId="2D08595E" w14:textId="77777777" w:rsidR="00212555" w:rsidRDefault="00212555" w:rsidP="00212555">
      <w:pPr>
        <w:pStyle w:val="Textonotapie"/>
      </w:pPr>
      <w:r>
        <w:rPr>
          <w:rStyle w:val="Refdenotaalpie"/>
        </w:rPr>
        <w:footnoteRef/>
      </w:r>
      <w:r>
        <w:t xml:space="preserve"> </w:t>
      </w:r>
      <w:hyperlink r:id="rId16" w:history="1">
        <w:r w:rsidRPr="00337264">
          <w:rPr>
            <w:rStyle w:val="Hipervnculo"/>
          </w:rPr>
          <w:t xml:space="preserve">Resolución de 19 de octubre de 2021, de la Consejería de Medio Rural y Cohesión Territorial, por la que se regula el plan para la gestión de la pesca de la angula en la ría de </w:t>
        </w:r>
        <w:proofErr w:type="spellStart"/>
        <w:r w:rsidRPr="00337264">
          <w:rPr>
            <w:rStyle w:val="Hipervnculo"/>
          </w:rPr>
          <w:t>Tinamayor</w:t>
        </w:r>
        <w:proofErr w:type="spellEnd"/>
        <w:r w:rsidRPr="00337264">
          <w:rPr>
            <w:rStyle w:val="Hipervnculo"/>
          </w:rPr>
          <w:t>.</w:t>
        </w:r>
      </w:hyperlink>
    </w:p>
  </w:footnote>
  <w:footnote w:id="17">
    <w:p w14:paraId="34592F69" w14:textId="77777777" w:rsidR="00212555" w:rsidRDefault="00212555" w:rsidP="00212555">
      <w:pPr>
        <w:pStyle w:val="Textonotapie"/>
      </w:pPr>
      <w:r>
        <w:rPr>
          <w:rStyle w:val="Refdenotaalpie"/>
        </w:rPr>
        <w:footnoteRef/>
      </w:r>
      <w:r>
        <w:t xml:space="preserve"> </w:t>
      </w:r>
      <w:hyperlink r:id="rId17" w:history="1">
        <w:r w:rsidRPr="00D75342">
          <w:rPr>
            <w:rStyle w:val="Hipervnculo"/>
          </w:rPr>
          <w:t>Resolución de 14 de septiembre de 2021, de la Consejería de Medio Rural y Cohesión Territorial, por la que se regula la campaña 2021/2022 de extracción del percebe y se aprueban los planes de explotación.</w:t>
        </w:r>
      </w:hyperlink>
    </w:p>
  </w:footnote>
  <w:footnote w:id="18">
    <w:p w14:paraId="5C7C94D4" w14:textId="77777777" w:rsidR="00212555" w:rsidRDefault="00212555" w:rsidP="00212555">
      <w:pPr>
        <w:pStyle w:val="Textonotapie"/>
      </w:pPr>
      <w:r>
        <w:rPr>
          <w:rStyle w:val="Refdenotaalpie"/>
        </w:rPr>
        <w:footnoteRef/>
      </w:r>
      <w:r>
        <w:t xml:space="preserve"> </w:t>
      </w:r>
      <w:hyperlink r:id="rId18" w:history="1">
        <w:r w:rsidRPr="00C81020">
          <w:rPr>
            <w:rStyle w:val="Hipervnculo"/>
          </w:rPr>
          <w:t>Resolución de 13 de septiembre de 2022, de la Consejería de Medio Rural y Cohesión Territorial, por la que se regula la campaña 2022/2023 de extracción del percebe y se aprueban los planes de explotación.</w:t>
        </w:r>
      </w:hyperlink>
    </w:p>
  </w:footnote>
  <w:footnote w:id="19">
    <w:p w14:paraId="32666002" w14:textId="77777777" w:rsidR="00212555" w:rsidRDefault="00212555" w:rsidP="00212555">
      <w:pPr>
        <w:pStyle w:val="Textonotapie"/>
      </w:pPr>
      <w:r>
        <w:rPr>
          <w:rStyle w:val="Refdenotaalpie"/>
        </w:rPr>
        <w:footnoteRef/>
      </w:r>
      <w:r>
        <w:t xml:space="preserve"> </w:t>
      </w:r>
      <w:hyperlink r:id="rId19" w:history="1">
        <w:r w:rsidRPr="00C8720C">
          <w:rPr>
            <w:rStyle w:val="Hipervnculo"/>
          </w:rPr>
          <w:t>Resolución de 23 de noviembre de 2021, de la Consejería de Medio Rural y Cohesión Territorial, por la que se regula la pesca del pulpo común (</w:t>
        </w:r>
        <w:proofErr w:type="spellStart"/>
        <w:r w:rsidRPr="00C8720C">
          <w:rPr>
            <w:rStyle w:val="Hipervnculo"/>
            <w:i/>
            <w:iCs/>
          </w:rPr>
          <w:t>Octopus</w:t>
        </w:r>
        <w:proofErr w:type="spellEnd"/>
        <w:r w:rsidRPr="00C8720C">
          <w:rPr>
            <w:rStyle w:val="Hipervnculo"/>
            <w:i/>
            <w:iCs/>
          </w:rPr>
          <w:t xml:space="preserve"> </w:t>
        </w:r>
        <w:proofErr w:type="spellStart"/>
        <w:r w:rsidRPr="00C8720C">
          <w:rPr>
            <w:rStyle w:val="Hipervnculo"/>
            <w:i/>
            <w:iCs/>
          </w:rPr>
          <w:t>vulgaris</w:t>
        </w:r>
        <w:proofErr w:type="spellEnd"/>
        <w:r w:rsidRPr="00C8720C">
          <w:rPr>
            <w:rStyle w:val="Hipervnculo"/>
          </w:rPr>
          <w:t>) durante la campaña 2021/2022</w:t>
        </w:r>
      </w:hyperlink>
    </w:p>
  </w:footnote>
  <w:footnote w:id="20">
    <w:p w14:paraId="1C7E0226" w14:textId="77777777" w:rsidR="00212555" w:rsidRDefault="00212555" w:rsidP="00212555">
      <w:pPr>
        <w:pStyle w:val="Textonotapie"/>
      </w:pPr>
      <w:r>
        <w:rPr>
          <w:rStyle w:val="Refdenotaalpie"/>
        </w:rPr>
        <w:footnoteRef/>
      </w:r>
      <w:r>
        <w:t xml:space="preserve"> </w:t>
      </w:r>
      <w:hyperlink r:id="rId20" w:history="1">
        <w:r w:rsidRPr="003311ED">
          <w:rPr>
            <w:rStyle w:val="Hipervnculo"/>
          </w:rPr>
          <w:t>Resolución de 5 de septiembre de 2016, de la Consejería de Desarrollo Rural y Recursos Naturales, por la que se establecen medidas en relación con la extracción de la anémona de mar u ortiguilla (</w:t>
        </w:r>
        <w:proofErr w:type="spellStart"/>
        <w:r w:rsidRPr="003311ED">
          <w:rPr>
            <w:rStyle w:val="Hipervnculo"/>
            <w:i/>
            <w:iCs/>
          </w:rPr>
          <w:t>Anemonia</w:t>
        </w:r>
        <w:proofErr w:type="spellEnd"/>
        <w:r w:rsidRPr="003311ED">
          <w:rPr>
            <w:rStyle w:val="Hipervnculo"/>
            <w:i/>
            <w:iCs/>
          </w:rPr>
          <w:t xml:space="preserve"> </w:t>
        </w:r>
        <w:proofErr w:type="spellStart"/>
        <w:r w:rsidRPr="003311ED">
          <w:rPr>
            <w:rStyle w:val="Hipervnculo"/>
            <w:i/>
            <w:iCs/>
          </w:rPr>
          <w:t>viridis</w:t>
        </w:r>
        <w:proofErr w:type="spellEnd"/>
        <w:r w:rsidRPr="003311ED">
          <w:rPr>
            <w:rStyle w:val="Hipervnculo"/>
          </w:rPr>
          <w:t>) y el oricio (</w:t>
        </w:r>
        <w:proofErr w:type="spellStart"/>
        <w:r w:rsidRPr="003311ED">
          <w:rPr>
            <w:rStyle w:val="Hipervnculo"/>
            <w:i/>
            <w:iCs/>
          </w:rPr>
          <w:t>Parecentrotus</w:t>
        </w:r>
        <w:proofErr w:type="spellEnd"/>
        <w:r w:rsidRPr="003311ED">
          <w:rPr>
            <w:rStyle w:val="Hipervnculo"/>
            <w:i/>
            <w:iCs/>
          </w:rPr>
          <w:t xml:space="preserve"> </w:t>
        </w:r>
        <w:proofErr w:type="spellStart"/>
        <w:r w:rsidRPr="003311ED">
          <w:rPr>
            <w:rStyle w:val="Hipervnculo"/>
            <w:i/>
            <w:iCs/>
          </w:rPr>
          <w:t>lividus</w:t>
        </w:r>
        <w:proofErr w:type="spellEnd"/>
        <w:r w:rsidRPr="003311ED">
          <w:rPr>
            <w:rStyle w:val="Hipervnculo"/>
          </w:rPr>
          <w:t>).</w:t>
        </w:r>
      </w:hyperlink>
    </w:p>
  </w:footnote>
  <w:footnote w:id="21">
    <w:p w14:paraId="292521FB" w14:textId="77777777" w:rsidR="00212555" w:rsidRDefault="00212555" w:rsidP="00212555">
      <w:pPr>
        <w:pStyle w:val="Textonotapie"/>
      </w:pPr>
      <w:r>
        <w:rPr>
          <w:rStyle w:val="Refdenotaalpie"/>
        </w:rPr>
        <w:footnoteRef/>
      </w:r>
      <w:r>
        <w:t xml:space="preserve"> </w:t>
      </w:r>
      <w:hyperlink r:id="rId21" w:history="1">
        <w:r w:rsidRPr="008928EC">
          <w:rPr>
            <w:rStyle w:val="Hipervnculo"/>
          </w:rPr>
          <w:t xml:space="preserve">Resolución de 18 de junio de 2021, de la Consejería de Medio Rural y Cohesión Territorial, por la que se aprueba el plan de gestión para la extracción de algas de fondo del género </w:t>
        </w:r>
        <w:proofErr w:type="spellStart"/>
        <w:r w:rsidRPr="008928EC">
          <w:rPr>
            <w:rStyle w:val="Hipervnculo"/>
            <w:i/>
            <w:iCs/>
          </w:rPr>
          <w:t>Gelidium</w:t>
        </w:r>
        <w:proofErr w:type="spellEnd"/>
        <w:r w:rsidRPr="008928EC">
          <w:rPr>
            <w:rStyle w:val="Hipervnculo"/>
          </w:rPr>
          <w:t xml:space="preserve"> (“ocle”) para la campaña 2021</w:t>
        </w:r>
      </w:hyperlink>
    </w:p>
  </w:footnote>
  <w:footnote w:id="22">
    <w:p w14:paraId="10955A2D" w14:textId="77777777" w:rsidR="00212555" w:rsidRDefault="00212555" w:rsidP="00212555">
      <w:pPr>
        <w:pStyle w:val="Textonotapie"/>
      </w:pPr>
      <w:r>
        <w:rPr>
          <w:rStyle w:val="Refdenotaalpie"/>
        </w:rPr>
        <w:footnoteRef/>
      </w:r>
      <w:r>
        <w:t xml:space="preserve"> </w:t>
      </w:r>
      <w:hyperlink r:id="rId22" w:history="1">
        <w:r w:rsidRPr="006E281B">
          <w:rPr>
            <w:rStyle w:val="Hipervnculo"/>
          </w:rPr>
          <w:t xml:space="preserve">Resolución de 13 de junio de 2022, de la Consejería de Medio Rural y Cohesión Territorial, por la que se aprueba el plan de gestión para la extracción de algas de fondo del género </w:t>
        </w:r>
        <w:proofErr w:type="spellStart"/>
        <w:r w:rsidRPr="006E281B">
          <w:rPr>
            <w:rStyle w:val="Hipervnculo"/>
            <w:i/>
            <w:iCs/>
          </w:rPr>
          <w:t>Gelidium</w:t>
        </w:r>
        <w:proofErr w:type="spellEnd"/>
        <w:r w:rsidRPr="006E281B">
          <w:rPr>
            <w:rStyle w:val="Hipervnculo"/>
          </w:rPr>
          <w:t xml:space="preserve"> (“ocle”) para la campaña 2022.</w:t>
        </w:r>
      </w:hyperlink>
    </w:p>
  </w:footnote>
  <w:footnote w:id="23">
    <w:p w14:paraId="4CB12878" w14:textId="77777777" w:rsidR="00212555" w:rsidRDefault="00212555" w:rsidP="00212555">
      <w:pPr>
        <w:pStyle w:val="Textonotapie"/>
      </w:pPr>
      <w:r>
        <w:rPr>
          <w:rStyle w:val="Refdenotaalpie"/>
        </w:rPr>
        <w:footnoteRef/>
      </w:r>
      <w:r>
        <w:t xml:space="preserve"> </w:t>
      </w:r>
      <w:hyperlink r:id="rId23" w:history="1">
        <w:r w:rsidRPr="00746CE3">
          <w:rPr>
            <w:rStyle w:val="Hipervnculo"/>
          </w:rPr>
          <w:t>Vedas – Tallas mínimas</w:t>
        </w:r>
      </w:hyperlink>
    </w:p>
  </w:footnote>
  <w:footnote w:id="24">
    <w:p w14:paraId="436A5F4E" w14:textId="77777777" w:rsidR="00212555" w:rsidRDefault="00212555" w:rsidP="00212555">
      <w:pPr>
        <w:pStyle w:val="Textonotapie"/>
      </w:pPr>
      <w:r>
        <w:rPr>
          <w:rStyle w:val="Refdenotaalpie"/>
        </w:rPr>
        <w:footnoteRef/>
      </w:r>
      <w:r>
        <w:t xml:space="preserve"> </w:t>
      </w:r>
      <w:hyperlink r:id="rId24" w:history="1">
        <w:r w:rsidRPr="008D53D6">
          <w:rPr>
            <w:rStyle w:val="Hipervnculo"/>
          </w:rPr>
          <w:t>Directiva 92/43/CEE del Consejo, de 21 de mayo de 1992, relativa a la conservación de los hábitats naturales y de la fauna y flora silvestres</w:t>
        </w:r>
      </w:hyperlink>
    </w:p>
  </w:footnote>
  <w:footnote w:id="25">
    <w:p w14:paraId="62D719C3" w14:textId="77777777" w:rsidR="00212555" w:rsidRDefault="00212555" w:rsidP="00212555">
      <w:pPr>
        <w:pStyle w:val="Textonotapie"/>
      </w:pPr>
      <w:r>
        <w:rPr>
          <w:rStyle w:val="Refdenotaalpie"/>
        </w:rPr>
        <w:footnoteRef/>
      </w:r>
      <w:r>
        <w:t xml:space="preserve"> </w:t>
      </w:r>
      <w:hyperlink r:id="rId25" w:history="1">
        <w:r w:rsidRPr="008D53D6">
          <w:rPr>
            <w:rStyle w:val="Hipervnculo"/>
          </w:rPr>
          <w:t>Directiva 2009/147/CE del Parlamento Europeo y del Consejo de 30 de noviembre de 2009</w:t>
        </w:r>
        <w:r w:rsidRPr="008D53D6">
          <w:rPr>
            <w:rStyle w:val="Hipervnculo"/>
            <w:vertAlign w:val="superscript"/>
          </w:rPr>
          <w:footnoteRef/>
        </w:r>
        <w:r w:rsidRPr="008D53D6">
          <w:rPr>
            <w:rStyle w:val="Hipervnculo"/>
          </w:rPr>
          <w:t xml:space="preserve"> relativa a la conservación de las aves silvestres</w:t>
        </w:r>
      </w:hyperlink>
    </w:p>
  </w:footnote>
  <w:footnote w:id="26">
    <w:p w14:paraId="7104334A" w14:textId="77777777" w:rsidR="00212555" w:rsidRDefault="00212555" w:rsidP="00212555">
      <w:pPr>
        <w:pStyle w:val="Textonotapie"/>
      </w:pPr>
      <w:r>
        <w:rPr>
          <w:rStyle w:val="Refdenotaalpie"/>
        </w:rPr>
        <w:footnoteRef/>
      </w:r>
      <w:r>
        <w:t xml:space="preserve"> </w:t>
      </w:r>
      <w:hyperlink r:id="rId26" w:history="1">
        <w:r w:rsidRPr="007576A0">
          <w:rPr>
            <w:rStyle w:val="Hipervnculo"/>
          </w:rPr>
          <w:t>Naturaleza de Asturias</w:t>
        </w:r>
      </w:hyperlink>
    </w:p>
  </w:footnote>
  <w:footnote w:id="27">
    <w:p w14:paraId="49309BD6" w14:textId="77777777" w:rsidR="00212555" w:rsidRDefault="00212555" w:rsidP="00212555">
      <w:pPr>
        <w:pStyle w:val="Textonotapie"/>
      </w:pPr>
      <w:r>
        <w:rPr>
          <w:rStyle w:val="Refdenotaalpie"/>
        </w:rPr>
        <w:footnoteRef/>
      </w:r>
      <w:r>
        <w:t xml:space="preserve"> </w:t>
      </w:r>
      <w:hyperlink r:id="rId27" w:history="1">
        <w:r w:rsidRPr="00206D0E">
          <w:rPr>
            <w:rStyle w:val="Hipervnculo"/>
          </w:rPr>
          <w:t>COGERSA</w:t>
        </w:r>
      </w:hyperlink>
    </w:p>
  </w:footnote>
  <w:footnote w:id="28">
    <w:p w14:paraId="68D7479E" w14:textId="77777777" w:rsidR="00212555" w:rsidRDefault="00212555" w:rsidP="00212555">
      <w:pPr>
        <w:pStyle w:val="Textonotapie"/>
      </w:pPr>
      <w:r>
        <w:rPr>
          <w:rStyle w:val="Refdenotaalpie"/>
        </w:rPr>
        <w:footnoteRef/>
      </w:r>
      <w:r>
        <w:t xml:space="preserve"> </w:t>
      </w:r>
      <w:hyperlink r:id="rId28" w:history="1">
        <w:r w:rsidRPr="00206D0E">
          <w:rPr>
            <w:rStyle w:val="Hipervnculo"/>
          </w:rPr>
          <w:t>Resolución de 23 de junio de 2009, de la Consejería de Medio Ambiente, Ordenación del Territorio e Infraestructuras, por la que se aprueba el Plan de Recepción y Manipulación de Desechos Generados por Buques y Residuos de Carga en los Puertos gestionados por la Administración del Principado de Asturias</w:t>
        </w:r>
      </w:hyperlink>
    </w:p>
  </w:footnote>
  <w:footnote w:id="29">
    <w:p w14:paraId="25E3614D" w14:textId="77777777" w:rsidR="00212555" w:rsidRDefault="00212555" w:rsidP="00212555">
      <w:pPr>
        <w:pStyle w:val="Textonotapie"/>
      </w:pPr>
      <w:r>
        <w:rPr>
          <w:rStyle w:val="Refdenotaalpie"/>
        </w:rPr>
        <w:footnoteRef/>
      </w:r>
      <w:r>
        <w:t xml:space="preserve"> </w:t>
      </w:r>
      <w:hyperlink r:id="rId29" w:history="1">
        <w:r w:rsidRPr="007A7BB2">
          <w:rPr>
            <w:rStyle w:val="Hipervnculo"/>
          </w:rPr>
          <w:t>ASUNTO: Plan de Recepción y Manipulación de Desechos Generados por los Buques y Residuos de Carga en los Puertos gestionados por la Administración del Principado de Asturias</w:t>
        </w:r>
      </w:hyperlink>
    </w:p>
  </w:footnote>
  <w:footnote w:id="30">
    <w:p w14:paraId="1F1885D7" w14:textId="77777777" w:rsidR="00212555" w:rsidRDefault="00212555" w:rsidP="00212555">
      <w:pPr>
        <w:pStyle w:val="Textonotapie"/>
      </w:pPr>
      <w:r>
        <w:rPr>
          <w:rStyle w:val="Refdenotaalpie"/>
        </w:rPr>
        <w:footnoteRef/>
      </w:r>
      <w:r>
        <w:t xml:space="preserve"> </w:t>
      </w:r>
      <w:hyperlink r:id="rId30" w:history="1">
        <w:r w:rsidRPr="004F6909">
          <w:rPr>
            <w:rStyle w:val="Hipervnculo"/>
          </w:rPr>
          <w:t xml:space="preserve">Colocación de Contenedores </w:t>
        </w:r>
        <w:proofErr w:type="spellStart"/>
        <w:r w:rsidRPr="004F6909">
          <w:rPr>
            <w:rStyle w:val="Hipervnculo"/>
          </w:rPr>
          <w:t>Semisoterrados</w:t>
        </w:r>
        <w:proofErr w:type="spellEnd"/>
        <w:r w:rsidRPr="004F6909">
          <w:rPr>
            <w:rStyle w:val="Hipervnculo"/>
          </w:rPr>
          <w:t xml:space="preserve"> en el Puerto de Tazones</w:t>
        </w:r>
      </w:hyperlink>
    </w:p>
  </w:footnote>
  <w:footnote w:id="31">
    <w:p w14:paraId="0AD34BCC" w14:textId="77777777" w:rsidR="00212555" w:rsidRDefault="00212555" w:rsidP="00212555">
      <w:pPr>
        <w:pStyle w:val="Textonotapie"/>
      </w:pPr>
      <w:r>
        <w:rPr>
          <w:rStyle w:val="Refdenotaalpie"/>
        </w:rPr>
        <w:footnoteRef/>
      </w:r>
      <w:r>
        <w:t xml:space="preserve"> </w:t>
      </w:r>
      <w:hyperlink r:id="rId31" w:history="1">
        <w:r w:rsidRPr="004F6909">
          <w:rPr>
            <w:rStyle w:val="Hipervnculo"/>
          </w:rPr>
          <w:t>El concejo maliayés se prepara para el verano y contrata la adecuación y limpieza de playas</w:t>
        </w:r>
      </w:hyperlink>
    </w:p>
  </w:footnote>
  <w:footnote w:id="32">
    <w:p w14:paraId="670F778C" w14:textId="77777777" w:rsidR="00212555" w:rsidRDefault="00212555" w:rsidP="00212555">
      <w:pPr>
        <w:pStyle w:val="Textonotapie"/>
      </w:pPr>
      <w:r>
        <w:rPr>
          <w:rStyle w:val="Refdenotaalpie"/>
        </w:rPr>
        <w:footnoteRef/>
      </w:r>
      <w:r>
        <w:t xml:space="preserve"> </w:t>
      </w:r>
      <w:hyperlink r:id="rId32" w:history="1">
        <w:r w:rsidRPr="00B17B0C">
          <w:rPr>
            <w:rStyle w:val="Hipervnculo"/>
          </w:rPr>
          <w:t>Los errores del saneamiento en el espacio protegido de la ría de Villaviciosa</w:t>
        </w:r>
      </w:hyperlink>
    </w:p>
  </w:footnote>
  <w:footnote w:id="33">
    <w:p w14:paraId="576A16AA" w14:textId="77777777" w:rsidR="00212555" w:rsidRDefault="00212555" w:rsidP="00212555">
      <w:pPr>
        <w:pStyle w:val="Textonotapie"/>
      </w:pPr>
      <w:r>
        <w:rPr>
          <w:rStyle w:val="Refdenotaalpie"/>
        </w:rPr>
        <w:footnoteRef/>
      </w:r>
      <w:r>
        <w:t xml:space="preserve"> </w:t>
      </w:r>
      <w:hyperlink r:id="rId33" w:history="1">
        <w:r w:rsidRPr="004C2DF1">
          <w:rPr>
            <w:rStyle w:val="Hipervnculo"/>
          </w:rPr>
          <w:t>El Principado aborda de forma «integral» la contaminación de la ría de Villaviciosa</w:t>
        </w:r>
      </w:hyperlink>
    </w:p>
  </w:footnote>
  <w:footnote w:id="34">
    <w:p w14:paraId="1BF46BAD" w14:textId="77777777" w:rsidR="00212555" w:rsidRDefault="00212555" w:rsidP="00212555">
      <w:pPr>
        <w:pStyle w:val="Textonotapie"/>
      </w:pPr>
      <w:r>
        <w:rPr>
          <w:rStyle w:val="Refdenotaalpie"/>
        </w:rPr>
        <w:footnoteRef/>
      </w:r>
      <w:r>
        <w:t xml:space="preserve"> </w:t>
      </w:r>
      <w:hyperlink r:id="rId34" w:history="1">
        <w:r w:rsidRPr="005C2CA7">
          <w:rPr>
            <w:rStyle w:val="Hipervnculo"/>
          </w:rPr>
          <w:t>Limpieza en la playa de Lastres</w:t>
        </w:r>
      </w:hyperlink>
    </w:p>
  </w:footnote>
  <w:footnote w:id="35">
    <w:p w14:paraId="0AD37F41" w14:textId="77777777" w:rsidR="00212555" w:rsidRDefault="00212555" w:rsidP="00212555">
      <w:pPr>
        <w:pStyle w:val="Textonotapie"/>
      </w:pPr>
      <w:r>
        <w:rPr>
          <w:rStyle w:val="Refdenotaalpie"/>
        </w:rPr>
        <w:footnoteRef/>
      </w:r>
      <w:r>
        <w:t xml:space="preserve"> </w:t>
      </w:r>
      <w:hyperlink r:id="rId35" w:history="1">
        <w:r w:rsidRPr="009C16B2">
          <w:rPr>
            <w:rStyle w:val="Hipervnculo"/>
          </w:rPr>
          <w:t>Mejora de la eficiencia energética mediante la instalación de equipos de energía solar fotovoltaica en el tejado de la Cofradía de Pescadores de Tazones</w:t>
        </w:r>
      </w:hyperlink>
    </w:p>
  </w:footnote>
  <w:footnote w:id="36">
    <w:p w14:paraId="6EC584F3" w14:textId="77777777" w:rsidR="00212555" w:rsidRDefault="00212555" w:rsidP="00212555">
      <w:pPr>
        <w:pStyle w:val="Textonotapie"/>
      </w:pPr>
      <w:r>
        <w:rPr>
          <w:rStyle w:val="Refdenotaalpie"/>
        </w:rPr>
        <w:footnoteRef/>
      </w:r>
      <w:r>
        <w:t xml:space="preserve"> </w:t>
      </w:r>
      <w:hyperlink r:id="rId36" w:history="1">
        <w:r w:rsidRPr="005F64FA">
          <w:rPr>
            <w:rStyle w:val="Hipervnculo"/>
            <w:rFonts w:hint="cs"/>
          </w:rPr>
          <w:t>Adjudicada por 195.300 euros la reforma integral de la cubierta de la lonja de Lastres</w:t>
        </w:r>
      </w:hyperlink>
    </w:p>
  </w:footnote>
  <w:footnote w:id="37">
    <w:p w14:paraId="2A8A6227" w14:textId="77777777" w:rsidR="00212555" w:rsidRDefault="00212555" w:rsidP="00212555">
      <w:pPr>
        <w:pStyle w:val="Textonotapie"/>
      </w:pPr>
      <w:r>
        <w:rPr>
          <w:rStyle w:val="Refdenotaalpie"/>
        </w:rPr>
        <w:footnoteRef/>
      </w:r>
      <w:r>
        <w:t xml:space="preserve"> </w:t>
      </w:r>
      <w:hyperlink r:id="rId37" w:history="1">
        <w:r w:rsidRPr="008A1EA7">
          <w:rPr>
            <w:rStyle w:val="Hipervnculo"/>
          </w:rPr>
          <w:t>Real Decreto 418/2015, de 29 de mayo, por el que se regula la primera venta de los productos pesqueros.</w:t>
        </w:r>
      </w:hyperlink>
    </w:p>
  </w:footnote>
  <w:footnote w:id="38">
    <w:p w14:paraId="19E44005" w14:textId="77777777" w:rsidR="00212555" w:rsidRDefault="00212555" w:rsidP="00212555">
      <w:pPr>
        <w:pStyle w:val="Textonotapie"/>
      </w:pPr>
      <w:r>
        <w:rPr>
          <w:rStyle w:val="Refdenotaalpie"/>
        </w:rPr>
        <w:footnoteRef/>
      </w:r>
      <w:r>
        <w:t xml:space="preserve"> </w:t>
      </w:r>
      <w:hyperlink r:id="rId38" w:history="1">
        <w:r w:rsidRPr="006212F2">
          <w:rPr>
            <w:rStyle w:val="Hipervnculo"/>
          </w:rPr>
          <w:t>Seguridad Social/Estadísticas/ Información desagregada a nivel Provincial - CNAE2009 4D (Último Día</w:t>
        </w:r>
      </w:hyperlink>
      <w:r w:rsidRPr="007F330A">
        <w:t>)</w:t>
      </w:r>
    </w:p>
  </w:footnote>
  <w:footnote w:id="39">
    <w:p w14:paraId="6478CF17" w14:textId="77777777" w:rsidR="00212555" w:rsidRPr="005A1F37" w:rsidRDefault="00212555" w:rsidP="00212555">
      <w:pPr>
        <w:pStyle w:val="Textonotapie"/>
      </w:pPr>
      <w:r>
        <w:rPr>
          <w:rStyle w:val="Refdenotaalpie"/>
        </w:rPr>
        <w:footnoteRef/>
      </w:r>
      <w:r>
        <w:t xml:space="preserve"> </w:t>
      </w:r>
      <w:hyperlink r:id="rId39" w:history="1">
        <w:r w:rsidRPr="005A1F37">
          <w:rPr>
            <w:rStyle w:val="Hipervnculo"/>
          </w:rPr>
          <w:t>Pesca trabaja para habilitar la cetárea de Tazones para uso de los mariscadores</w:t>
        </w:r>
      </w:hyperlink>
    </w:p>
    <w:p w14:paraId="09AD85F1" w14:textId="77777777" w:rsidR="00212555" w:rsidRDefault="00212555" w:rsidP="00212555">
      <w:pPr>
        <w:pStyle w:val="Textonotapie"/>
      </w:pPr>
    </w:p>
    <w:p w14:paraId="60F82732" w14:textId="77777777" w:rsidR="00212555" w:rsidRDefault="00212555" w:rsidP="00212555">
      <w:pPr>
        <w:pStyle w:val="Textonotapie"/>
      </w:pPr>
    </w:p>
  </w:footnote>
  <w:footnote w:id="40">
    <w:p w14:paraId="2B048F4B" w14:textId="77777777" w:rsidR="00212555" w:rsidRDefault="00212555" w:rsidP="00212555">
      <w:pPr>
        <w:pStyle w:val="Textonotapie"/>
      </w:pPr>
      <w:r>
        <w:rPr>
          <w:rStyle w:val="Refdenotaalpie"/>
        </w:rPr>
        <w:footnoteRef/>
      </w:r>
      <w:r>
        <w:t xml:space="preserve"> </w:t>
      </w:r>
      <w:hyperlink r:id="rId40" w:history="1">
        <w:r w:rsidRPr="00225248">
          <w:rPr>
            <w:rStyle w:val="Hipervnculo"/>
          </w:rPr>
          <w:t>Pescado de rula</w:t>
        </w:r>
      </w:hyperlink>
    </w:p>
  </w:footnote>
  <w:footnote w:id="41">
    <w:p w14:paraId="68F9F9D3" w14:textId="77777777" w:rsidR="00212555" w:rsidRDefault="00212555" w:rsidP="00212555">
      <w:pPr>
        <w:pStyle w:val="Textonotapie"/>
      </w:pPr>
      <w:r>
        <w:rPr>
          <w:rStyle w:val="Refdenotaalpie"/>
        </w:rPr>
        <w:footnoteRef/>
      </w:r>
      <w:r>
        <w:t xml:space="preserve"> </w:t>
      </w:r>
      <w:hyperlink r:id="rId41" w:history="1">
        <w:r w:rsidRPr="00225248">
          <w:rPr>
            <w:rStyle w:val="Hipervnculo"/>
          </w:rPr>
          <w:t>La marca de calidad 'Pescado de Rula con Artes Sanos' se amplía a todas las cofradías en 2016</w:t>
        </w:r>
      </w:hyperlink>
    </w:p>
  </w:footnote>
  <w:footnote w:id="42">
    <w:p w14:paraId="58F1FBBA" w14:textId="77777777" w:rsidR="00212555" w:rsidRDefault="00212555" w:rsidP="00212555">
      <w:pPr>
        <w:pStyle w:val="Textonotapie"/>
      </w:pPr>
      <w:r>
        <w:rPr>
          <w:rStyle w:val="Refdenotaalpie"/>
        </w:rPr>
        <w:footnoteRef/>
      </w:r>
      <w:r>
        <w:t xml:space="preserve"> </w:t>
      </w:r>
      <w:hyperlink r:id="rId42" w:history="1">
        <w:r w:rsidRPr="00215FFC">
          <w:rPr>
            <w:rStyle w:val="Hipervnculo"/>
          </w:rPr>
          <w:t>La Federación de pescadores aprueba por unanimidad el regreso de Lastres</w:t>
        </w:r>
      </w:hyperlink>
    </w:p>
  </w:footnote>
  <w:footnote w:id="43">
    <w:p w14:paraId="5652F3DF" w14:textId="77777777" w:rsidR="00212555" w:rsidRDefault="00212555" w:rsidP="00212555">
      <w:pPr>
        <w:pStyle w:val="Textonotapie"/>
      </w:pPr>
      <w:r>
        <w:rPr>
          <w:rStyle w:val="Refdenotaalpie"/>
        </w:rPr>
        <w:footnoteRef/>
      </w:r>
      <w:r>
        <w:t xml:space="preserve"> </w:t>
      </w:r>
      <w:hyperlink r:id="rId43" w:history="1">
        <w:r w:rsidRPr="007C458F">
          <w:rPr>
            <w:rStyle w:val="Hipervnculo"/>
          </w:rPr>
          <w:t>«Lastres es una potencia pesquera, pero no nos consideran como tal»</w:t>
        </w:r>
      </w:hyperlink>
    </w:p>
  </w:footnote>
  <w:footnote w:id="44">
    <w:p w14:paraId="4762A208" w14:textId="77777777" w:rsidR="00212555" w:rsidRDefault="00212555" w:rsidP="00212555">
      <w:pPr>
        <w:pStyle w:val="Textonotapie"/>
      </w:pPr>
      <w:r>
        <w:rPr>
          <w:rStyle w:val="Refdenotaalpie"/>
        </w:rPr>
        <w:footnoteRef/>
      </w:r>
      <w:r>
        <w:t xml:space="preserve"> </w:t>
      </w:r>
      <w:hyperlink r:id="rId44" w:history="1">
        <w:r w:rsidRPr="00A20312">
          <w:rPr>
            <w:rStyle w:val="Hipervnculo"/>
          </w:rPr>
          <w:t>Alimentos del Paraíso Natural</w:t>
        </w:r>
      </w:hyperlink>
    </w:p>
  </w:footnote>
  <w:footnote w:id="45">
    <w:p w14:paraId="2DEED597" w14:textId="77777777" w:rsidR="00212555" w:rsidRDefault="00212555" w:rsidP="00212555">
      <w:pPr>
        <w:pStyle w:val="Textonotapie"/>
      </w:pPr>
      <w:r>
        <w:rPr>
          <w:rStyle w:val="Refdenotaalpie"/>
        </w:rPr>
        <w:footnoteRef/>
      </w:r>
      <w:r>
        <w:t xml:space="preserve"> </w:t>
      </w:r>
      <w:hyperlink r:id="rId45" w:history="1">
        <w:r w:rsidRPr="005C401B">
          <w:rPr>
            <w:rStyle w:val="Hipervnculo"/>
          </w:rPr>
          <w:t>Cetárea Tazones</w:t>
        </w:r>
      </w:hyperlink>
    </w:p>
  </w:footnote>
  <w:footnote w:id="46">
    <w:p w14:paraId="3E84BCAD" w14:textId="77777777" w:rsidR="00212555" w:rsidRDefault="00212555" w:rsidP="00212555">
      <w:pPr>
        <w:pStyle w:val="Textonotapie"/>
      </w:pPr>
      <w:r>
        <w:rPr>
          <w:rStyle w:val="Refdenotaalpie"/>
        </w:rPr>
        <w:footnoteRef/>
      </w:r>
      <w:r>
        <w:t xml:space="preserve"> </w:t>
      </w:r>
      <w:hyperlink r:id="rId46" w:history="1">
        <w:r w:rsidRPr="00E710F6">
          <w:rPr>
            <w:rStyle w:val="Hipervnculo"/>
          </w:rPr>
          <w:t>Plataforma de conocimientos sobre las cadenas de valor alimentarias sostenibles</w:t>
        </w:r>
      </w:hyperlink>
    </w:p>
  </w:footnote>
  <w:footnote w:id="47">
    <w:p w14:paraId="054702E1" w14:textId="77777777" w:rsidR="00212555" w:rsidRDefault="00212555" w:rsidP="00212555">
      <w:pPr>
        <w:pStyle w:val="Textonotapie"/>
      </w:pPr>
      <w:r>
        <w:rPr>
          <w:rStyle w:val="Refdenotaalpie"/>
        </w:rPr>
        <w:footnoteRef/>
      </w:r>
      <w:r>
        <w:t xml:space="preserve"> </w:t>
      </w:r>
      <w:r w:rsidRPr="008B5F40">
        <w:t>http://conservastelva.com/HISTORIA.html</w:t>
      </w:r>
    </w:p>
  </w:footnote>
  <w:footnote w:id="48">
    <w:p w14:paraId="104636E6" w14:textId="77777777" w:rsidR="00212555" w:rsidRDefault="00212555" w:rsidP="00212555">
      <w:pPr>
        <w:pStyle w:val="Textonotapie"/>
      </w:pPr>
      <w:r>
        <w:rPr>
          <w:rStyle w:val="Refdenotaalpie"/>
        </w:rPr>
        <w:footnoteRef/>
      </w:r>
      <w:r>
        <w:t xml:space="preserve"> </w:t>
      </w:r>
      <w:r w:rsidRPr="009D175A">
        <w:t>https://www.turismocolunga.es/recurso/237-conservas-eutimio/</w:t>
      </w:r>
    </w:p>
  </w:footnote>
  <w:footnote w:id="49">
    <w:p w14:paraId="70B4E221" w14:textId="77777777" w:rsidR="00212555" w:rsidRDefault="00212555" w:rsidP="00212555">
      <w:pPr>
        <w:pStyle w:val="Textonotapie"/>
      </w:pPr>
      <w:r>
        <w:rPr>
          <w:rStyle w:val="Refdenotaalpie"/>
        </w:rPr>
        <w:footnoteRef/>
      </w:r>
      <w:r>
        <w:t xml:space="preserve"> </w:t>
      </w:r>
      <w:r w:rsidRPr="009D175A">
        <w:t>https://www.lavozdeasturias.es/noticia/asturias/2018/06/01/tradicion-rula-vive-tres-puertos-asturianos/00031527850496021179582.htm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1EB9" w14:textId="77777777" w:rsidR="00EC089F" w:rsidRDefault="00EC08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6850" w14:textId="11A22F5D" w:rsidR="005635FB" w:rsidRPr="00EC089F" w:rsidRDefault="005635FB" w:rsidP="005635FB">
    <w:pPr>
      <w:pStyle w:val="Encabezado"/>
      <w:spacing w:after="100"/>
      <w:jc w:val="center"/>
      <w:rPr>
        <w:rFonts w:eastAsia="Times New Roman" w:cstheme="minorHAnsi"/>
        <w:b/>
        <w:color w:val="339966"/>
        <w:sz w:val="20"/>
        <w:szCs w:val="20"/>
        <w:lang w:eastAsia="es-ES"/>
      </w:rPr>
    </w:pPr>
    <w:r w:rsidRPr="005635FB">
      <w:rPr>
        <w:rFonts w:ascii="Arial" w:eastAsia="Times New Roman" w:hAnsi="Arial" w:cs="Arial"/>
        <w:b/>
        <w:color w:val="339966"/>
        <w:sz w:val="20"/>
        <w:szCs w:val="20"/>
        <w:lang w:eastAsia="es-ES"/>
      </w:rPr>
      <w:t xml:space="preserve">                  </w:t>
    </w:r>
    <w:r w:rsidR="00EC089F" w:rsidRPr="00EC089F">
      <w:rPr>
        <w:rFonts w:eastAsia="Times New Roman" w:cstheme="minorHAnsi"/>
        <w:b/>
        <w:color w:val="0070C0"/>
        <w:sz w:val="20"/>
        <w:szCs w:val="20"/>
        <w:lang w:eastAsia="es-ES"/>
      </w:rPr>
      <w:t xml:space="preserve">EDLP 2023-2027. </w:t>
    </w:r>
    <w:r w:rsidRPr="00EC089F">
      <w:rPr>
        <w:rFonts w:eastAsia="Times New Roman" w:cstheme="minorHAnsi"/>
        <w:b/>
        <w:color w:val="0070C0"/>
        <w:sz w:val="20"/>
        <w:szCs w:val="20"/>
        <w:lang w:eastAsia="es-ES"/>
      </w:rPr>
      <w:t xml:space="preserve">GRUPO DE ACCIÓN </w:t>
    </w:r>
    <w:r w:rsidR="00201C40" w:rsidRPr="00EC089F">
      <w:rPr>
        <w:rFonts w:eastAsia="Times New Roman" w:cstheme="minorHAnsi"/>
        <w:b/>
        <w:color w:val="0070C0"/>
        <w:sz w:val="20"/>
        <w:szCs w:val="20"/>
        <w:lang w:eastAsia="es-ES"/>
      </w:rPr>
      <w:t>LOCAL DE PESCA</w:t>
    </w:r>
    <w:r w:rsidRPr="00EC089F">
      <w:rPr>
        <w:rFonts w:eastAsia="Times New Roman" w:cstheme="minorHAnsi"/>
        <w:b/>
        <w:color w:val="0070C0"/>
        <w:sz w:val="20"/>
        <w:szCs w:val="20"/>
        <w:lang w:eastAsia="es-ES"/>
      </w:rPr>
      <w:t xml:space="preserve"> “ADRI COMARCA DE LA SIDRA”</w:t>
    </w:r>
  </w:p>
  <w:p w14:paraId="5D1EEAD3" w14:textId="19DCB544" w:rsidR="005635FB" w:rsidRPr="005635FB" w:rsidRDefault="005635FB" w:rsidP="005635FB">
    <w:pPr>
      <w:pStyle w:val="Encabezado"/>
      <w:spacing w:after="100"/>
      <w:jc w:val="center"/>
      <w:rPr>
        <w:rFonts w:eastAsia="Times New Roman" w:cstheme="minorHAnsi"/>
        <w:sz w:val="18"/>
        <w:szCs w:val="18"/>
        <w:lang w:eastAsia="es-ES"/>
      </w:rPr>
    </w:pPr>
    <w:r w:rsidRPr="005635FB">
      <w:rPr>
        <w:rFonts w:eastAsia="Times New Roman" w:cstheme="minorHAnsi"/>
        <w:sz w:val="18"/>
        <w:szCs w:val="18"/>
        <w:lang w:eastAsia="es-ES"/>
      </w:rPr>
      <w:t xml:space="preserve">         Avda. del Deporte, 3. Bajo. 33300 Villaviciosa (Asturias). NIF G74017476</w:t>
    </w:r>
    <w:r>
      <w:rPr>
        <w:rFonts w:eastAsia="Times New Roman" w:cstheme="minorHAnsi"/>
        <w:sz w:val="18"/>
        <w:szCs w:val="18"/>
        <w:lang w:eastAsia="es-ES"/>
      </w:rPr>
      <w:t>.</w:t>
    </w:r>
    <w:r w:rsidRPr="005635FB">
      <w:rPr>
        <w:rFonts w:eastAsia="Times New Roman" w:cstheme="minorHAnsi"/>
        <w:sz w:val="18"/>
        <w:szCs w:val="18"/>
        <w:lang w:eastAsia="es-ES"/>
      </w:rPr>
      <w:t xml:space="preserve"> Tfno.: 985893223. </w:t>
    </w:r>
    <w:hyperlink r:id="rId1" w:history="1">
      <w:r w:rsidRPr="005635FB">
        <w:rPr>
          <w:rFonts w:eastAsia="Times New Roman" w:cstheme="minorHAnsi"/>
          <w:color w:val="0000FF"/>
          <w:sz w:val="18"/>
          <w:szCs w:val="18"/>
          <w:u w:val="single"/>
          <w:lang w:eastAsia="es-ES"/>
        </w:rPr>
        <w:t>leader@lacomarcadelasidra.com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D01F" w14:textId="77777777" w:rsidR="00EC089F" w:rsidRDefault="00EC08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9AA5"/>
      </v:shape>
    </w:pict>
  </w:numPicBullet>
  <w:abstractNum w:abstractNumId="0" w15:restartNumberingAfterBreak="0">
    <w:nsid w:val="085A1AC5"/>
    <w:multiLevelType w:val="hybridMultilevel"/>
    <w:tmpl w:val="77C422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38356E"/>
    <w:multiLevelType w:val="hybridMultilevel"/>
    <w:tmpl w:val="E4FE9006"/>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FE62BE3"/>
    <w:multiLevelType w:val="hybridMultilevel"/>
    <w:tmpl w:val="904AD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84969"/>
    <w:multiLevelType w:val="hybridMultilevel"/>
    <w:tmpl w:val="03F4F97C"/>
    <w:lvl w:ilvl="0" w:tplc="2870C2A0">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82775B"/>
    <w:multiLevelType w:val="multilevel"/>
    <w:tmpl w:val="201C142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CC32172"/>
    <w:multiLevelType w:val="hybridMultilevel"/>
    <w:tmpl w:val="B6B256F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347FB8"/>
    <w:multiLevelType w:val="hybridMultilevel"/>
    <w:tmpl w:val="03F4F97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A133D"/>
    <w:multiLevelType w:val="hybridMultilevel"/>
    <w:tmpl w:val="E6B437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44116E"/>
    <w:multiLevelType w:val="hybridMultilevel"/>
    <w:tmpl w:val="A7281F86"/>
    <w:lvl w:ilvl="0" w:tplc="0ABC39FA">
      <w:start w:val="1"/>
      <w:numFmt w:val="decimal"/>
      <w:lvlText w:val="A%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E4D48E1"/>
    <w:multiLevelType w:val="hybridMultilevel"/>
    <w:tmpl w:val="261C523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3F7C4B54"/>
    <w:multiLevelType w:val="hybridMultilevel"/>
    <w:tmpl w:val="3D44B0A0"/>
    <w:lvl w:ilvl="0" w:tplc="D80E3D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052C3F"/>
    <w:multiLevelType w:val="hybridMultilevel"/>
    <w:tmpl w:val="2C68E2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B84A1C"/>
    <w:multiLevelType w:val="hybridMultilevel"/>
    <w:tmpl w:val="932442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BC4392"/>
    <w:multiLevelType w:val="hybridMultilevel"/>
    <w:tmpl w:val="05166EFE"/>
    <w:lvl w:ilvl="0" w:tplc="3DDC9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4B1F4E"/>
    <w:multiLevelType w:val="hybridMultilevel"/>
    <w:tmpl w:val="A498F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0D7703"/>
    <w:multiLevelType w:val="hybridMultilevel"/>
    <w:tmpl w:val="F3D00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C719AC"/>
    <w:multiLevelType w:val="hybridMultilevel"/>
    <w:tmpl w:val="1C8ECAA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75DD6ACA"/>
    <w:multiLevelType w:val="hybridMultilevel"/>
    <w:tmpl w:val="3930561E"/>
    <w:lvl w:ilvl="0" w:tplc="27FC61C0">
      <w:start w:val="1"/>
      <w:numFmt w:val="decimal"/>
      <w:lvlText w:val="O%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5FE75C4"/>
    <w:multiLevelType w:val="hybridMultilevel"/>
    <w:tmpl w:val="5A10A8DE"/>
    <w:lvl w:ilvl="0" w:tplc="E6E6CB7E">
      <w:start w:val="1"/>
      <w:numFmt w:val="decimal"/>
      <w:lvlText w:val="F%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9870E0B"/>
    <w:multiLevelType w:val="hybridMultilevel"/>
    <w:tmpl w:val="BF908E28"/>
    <w:lvl w:ilvl="0" w:tplc="0ABC39FA">
      <w:start w:val="1"/>
      <w:numFmt w:val="decimal"/>
      <w:lvlText w:val="A%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716731725">
    <w:abstractNumId w:val="4"/>
  </w:num>
  <w:num w:numId="2" w16cid:durableId="691691662">
    <w:abstractNumId w:val="7"/>
  </w:num>
  <w:num w:numId="3" w16cid:durableId="1693022400">
    <w:abstractNumId w:val="10"/>
  </w:num>
  <w:num w:numId="4" w16cid:durableId="817304009">
    <w:abstractNumId w:val="3"/>
  </w:num>
  <w:num w:numId="5" w16cid:durableId="1992829674">
    <w:abstractNumId w:val="6"/>
  </w:num>
  <w:num w:numId="6" w16cid:durableId="156464144">
    <w:abstractNumId w:val="0"/>
  </w:num>
  <w:num w:numId="7" w16cid:durableId="1778140768">
    <w:abstractNumId w:val="1"/>
  </w:num>
  <w:num w:numId="8" w16cid:durableId="385027673">
    <w:abstractNumId w:val="12"/>
  </w:num>
  <w:num w:numId="9" w16cid:durableId="207303005">
    <w:abstractNumId w:val="9"/>
  </w:num>
  <w:num w:numId="10" w16cid:durableId="130292867">
    <w:abstractNumId w:val="5"/>
  </w:num>
  <w:num w:numId="11" w16cid:durableId="1921714648">
    <w:abstractNumId w:val="11"/>
  </w:num>
  <w:num w:numId="12" w16cid:durableId="1422217460">
    <w:abstractNumId w:val="16"/>
  </w:num>
  <w:num w:numId="13" w16cid:durableId="2030257065">
    <w:abstractNumId w:val="2"/>
  </w:num>
  <w:num w:numId="14" w16cid:durableId="1831480532">
    <w:abstractNumId w:val="13"/>
  </w:num>
  <w:num w:numId="15" w16cid:durableId="133645866">
    <w:abstractNumId w:val="15"/>
  </w:num>
  <w:num w:numId="16" w16cid:durableId="1800875674">
    <w:abstractNumId w:val="8"/>
  </w:num>
  <w:num w:numId="17" w16cid:durableId="166215811">
    <w:abstractNumId w:val="19"/>
  </w:num>
  <w:num w:numId="18" w16cid:durableId="532618548">
    <w:abstractNumId w:val="18"/>
  </w:num>
  <w:num w:numId="19" w16cid:durableId="301817039">
    <w:abstractNumId w:val="17"/>
  </w:num>
  <w:num w:numId="20" w16cid:durableId="7669970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C9"/>
    <w:rsid w:val="00013616"/>
    <w:rsid w:val="00035455"/>
    <w:rsid w:val="00173379"/>
    <w:rsid w:val="00201C40"/>
    <w:rsid w:val="00212555"/>
    <w:rsid w:val="003F60C7"/>
    <w:rsid w:val="004E28C4"/>
    <w:rsid w:val="005635FB"/>
    <w:rsid w:val="005D4329"/>
    <w:rsid w:val="007566C9"/>
    <w:rsid w:val="007669FD"/>
    <w:rsid w:val="00AC4409"/>
    <w:rsid w:val="00AF021E"/>
    <w:rsid w:val="00EC089F"/>
    <w:rsid w:val="00FB41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C3D5"/>
  <w15:chartTrackingRefBased/>
  <w15:docId w15:val="{17D67E07-22BF-4717-955E-3FF42887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555"/>
    <w:pPr>
      <w:keepNext/>
      <w:keepLines/>
      <w:numPr>
        <w:numId w:val="1"/>
      </w:numPr>
      <w:pBdr>
        <w:bottom w:val="single" w:sz="4" w:space="1" w:color="595959" w:themeColor="text1" w:themeTint="A6"/>
      </w:pBdr>
      <w:spacing w:before="360" w:beforeAutospacing="1" w:after="100" w:afterAutospacing="1" w:line="240" w:lineRule="auto"/>
      <w:jc w:val="both"/>
      <w:outlineLvl w:val="0"/>
    </w:pPr>
    <w:rPr>
      <w:rFonts w:eastAsiaTheme="minorEastAsia" w:cstheme="majorBidi"/>
      <w:b/>
      <w:bCs/>
      <w:smallCaps/>
      <w:color w:val="4472C4" w:themeColor="accent1"/>
      <w:kern w:val="0"/>
      <w:sz w:val="36"/>
      <w:szCs w:val="36"/>
      <w14:ligatures w14:val="none"/>
    </w:rPr>
  </w:style>
  <w:style w:type="paragraph" w:styleId="Ttulo2">
    <w:name w:val="heading 2"/>
    <w:basedOn w:val="Normal"/>
    <w:next w:val="Normal"/>
    <w:link w:val="Ttulo2Car"/>
    <w:uiPriority w:val="9"/>
    <w:unhideWhenUsed/>
    <w:qFormat/>
    <w:rsid w:val="00212555"/>
    <w:pPr>
      <w:keepNext/>
      <w:keepLines/>
      <w:numPr>
        <w:ilvl w:val="1"/>
        <w:numId w:val="1"/>
      </w:numPr>
      <w:spacing w:before="360" w:beforeAutospacing="1" w:after="0" w:afterAutospacing="1" w:line="240" w:lineRule="auto"/>
      <w:jc w:val="both"/>
      <w:outlineLvl w:val="1"/>
    </w:pPr>
    <w:rPr>
      <w:rFonts w:eastAsiaTheme="majorEastAsia" w:cstheme="majorBidi"/>
      <w:b/>
      <w:bCs/>
      <w:smallCaps/>
      <w:color w:val="4472C4" w:themeColor="accent1"/>
      <w:kern w:val="0"/>
      <w:sz w:val="28"/>
      <w:szCs w:val="28"/>
      <w14:ligatures w14:val="none"/>
    </w:rPr>
  </w:style>
  <w:style w:type="paragraph" w:styleId="Ttulo3">
    <w:name w:val="heading 3"/>
    <w:basedOn w:val="Normal"/>
    <w:next w:val="Normal"/>
    <w:link w:val="Ttulo3Car"/>
    <w:uiPriority w:val="9"/>
    <w:unhideWhenUsed/>
    <w:qFormat/>
    <w:rsid w:val="00212555"/>
    <w:pPr>
      <w:keepNext/>
      <w:keepLines/>
      <w:numPr>
        <w:ilvl w:val="2"/>
        <w:numId w:val="1"/>
      </w:numPr>
      <w:spacing w:before="200" w:beforeAutospacing="1" w:after="0" w:afterAutospacing="1" w:line="240" w:lineRule="auto"/>
      <w:jc w:val="both"/>
      <w:outlineLvl w:val="2"/>
    </w:pPr>
    <w:rPr>
      <w:rFonts w:eastAsiaTheme="majorEastAsia" w:cstheme="majorBidi"/>
      <w:b/>
      <w:bCs/>
      <w:color w:val="4472C4" w:themeColor="accent1"/>
      <w:kern w:val="0"/>
      <w14:ligatures w14:val="none"/>
    </w:rPr>
  </w:style>
  <w:style w:type="paragraph" w:styleId="Ttulo4">
    <w:name w:val="heading 4"/>
    <w:basedOn w:val="Normal"/>
    <w:next w:val="Normal"/>
    <w:link w:val="Ttulo4Car"/>
    <w:uiPriority w:val="9"/>
    <w:unhideWhenUsed/>
    <w:qFormat/>
    <w:rsid w:val="00212555"/>
    <w:pPr>
      <w:keepNext/>
      <w:keepLines/>
      <w:numPr>
        <w:ilvl w:val="3"/>
        <w:numId w:val="1"/>
      </w:numPr>
      <w:spacing w:before="200" w:beforeAutospacing="1" w:after="0" w:afterAutospacing="1" w:line="240" w:lineRule="auto"/>
      <w:jc w:val="both"/>
      <w:outlineLvl w:val="3"/>
    </w:pPr>
    <w:rPr>
      <w:rFonts w:eastAsiaTheme="majorEastAsia" w:cstheme="majorBidi"/>
      <w:b/>
      <w:bCs/>
      <w:i/>
      <w:iCs/>
      <w:color w:val="000000" w:themeColor="text1"/>
      <w:kern w:val="0"/>
      <w14:ligatures w14:val="none"/>
    </w:rPr>
  </w:style>
  <w:style w:type="paragraph" w:styleId="Ttulo5">
    <w:name w:val="heading 5"/>
    <w:basedOn w:val="Normal"/>
    <w:next w:val="Normal"/>
    <w:link w:val="Ttulo5Car"/>
    <w:uiPriority w:val="9"/>
    <w:semiHidden/>
    <w:unhideWhenUsed/>
    <w:qFormat/>
    <w:rsid w:val="00212555"/>
    <w:pPr>
      <w:keepNext/>
      <w:keepLines/>
      <w:numPr>
        <w:ilvl w:val="4"/>
        <w:numId w:val="1"/>
      </w:numPr>
      <w:spacing w:before="200" w:beforeAutospacing="1" w:after="0" w:afterAutospacing="1" w:line="240" w:lineRule="auto"/>
      <w:jc w:val="both"/>
      <w:outlineLvl w:val="4"/>
    </w:pPr>
    <w:rPr>
      <w:rFonts w:eastAsiaTheme="majorEastAsia" w:cstheme="majorBidi"/>
      <w:color w:val="323E4F" w:themeColor="text2" w:themeShade="BF"/>
      <w:kern w:val="0"/>
      <w14:ligatures w14:val="none"/>
    </w:rPr>
  </w:style>
  <w:style w:type="paragraph" w:styleId="Ttulo6">
    <w:name w:val="heading 6"/>
    <w:basedOn w:val="Normal"/>
    <w:next w:val="Normal"/>
    <w:link w:val="Ttulo6Car"/>
    <w:uiPriority w:val="9"/>
    <w:semiHidden/>
    <w:unhideWhenUsed/>
    <w:qFormat/>
    <w:rsid w:val="00212555"/>
    <w:pPr>
      <w:keepNext/>
      <w:keepLines/>
      <w:numPr>
        <w:ilvl w:val="5"/>
        <w:numId w:val="1"/>
      </w:numPr>
      <w:spacing w:before="200" w:beforeAutospacing="1" w:after="0" w:afterAutospacing="1" w:line="240" w:lineRule="auto"/>
      <w:jc w:val="both"/>
      <w:outlineLvl w:val="5"/>
    </w:pPr>
    <w:rPr>
      <w:rFonts w:asciiTheme="majorHAnsi" w:eastAsiaTheme="majorEastAsia" w:hAnsiTheme="majorHAnsi" w:cstheme="majorBidi"/>
      <w:i/>
      <w:iCs/>
      <w:color w:val="323E4F" w:themeColor="text2" w:themeShade="BF"/>
      <w:kern w:val="0"/>
      <w14:ligatures w14:val="none"/>
    </w:rPr>
  </w:style>
  <w:style w:type="paragraph" w:styleId="Ttulo7">
    <w:name w:val="heading 7"/>
    <w:basedOn w:val="Normal"/>
    <w:next w:val="Normal"/>
    <w:link w:val="Ttulo7Car"/>
    <w:uiPriority w:val="9"/>
    <w:semiHidden/>
    <w:unhideWhenUsed/>
    <w:qFormat/>
    <w:rsid w:val="00212555"/>
    <w:pPr>
      <w:keepNext/>
      <w:keepLines/>
      <w:numPr>
        <w:ilvl w:val="6"/>
        <w:numId w:val="1"/>
      </w:numPr>
      <w:spacing w:before="200" w:beforeAutospacing="1" w:after="0" w:afterAutospacing="1" w:line="240" w:lineRule="auto"/>
      <w:jc w:val="both"/>
      <w:outlineLvl w:val="6"/>
    </w:pPr>
    <w:rPr>
      <w:rFonts w:asciiTheme="majorHAnsi" w:eastAsiaTheme="majorEastAsia" w:hAnsiTheme="majorHAnsi" w:cstheme="majorBidi"/>
      <w:i/>
      <w:iCs/>
      <w:color w:val="404040" w:themeColor="text1" w:themeTint="BF"/>
      <w:kern w:val="0"/>
      <w14:ligatures w14:val="none"/>
    </w:rPr>
  </w:style>
  <w:style w:type="paragraph" w:styleId="Ttulo8">
    <w:name w:val="heading 8"/>
    <w:basedOn w:val="Normal"/>
    <w:next w:val="Normal"/>
    <w:link w:val="Ttulo8Car"/>
    <w:uiPriority w:val="9"/>
    <w:semiHidden/>
    <w:unhideWhenUsed/>
    <w:qFormat/>
    <w:rsid w:val="00212555"/>
    <w:pPr>
      <w:keepNext/>
      <w:keepLines/>
      <w:numPr>
        <w:ilvl w:val="7"/>
        <w:numId w:val="1"/>
      </w:numPr>
      <w:spacing w:before="200" w:beforeAutospacing="1" w:after="0" w:afterAutospacing="1" w:line="240" w:lineRule="auto"/>
      <w:jc w:val="both"/>
      <w:outlineLvl w:val="7"/>
    </w:pPr>
    <w:rPr>
      <w:rFonts w:asciiTheme="majorHAnsi" w:eastAsiaTheme="majorEastAsia" w:hAnsiTheme="majorHAnsi" w:cstheme="majorBidi"/>
      <w:color w:val="404040" w:themeColor="text1" w:themeTint="BF"/>
      <w:kern w:val="0"/>
      <w:sz w:val="20"/>
      <w:szCs w:val="20"/>
      <w14:ligatures w14:val="none"/>
    </w:rPr>
  </w:style>
  <w:style w:type="paragraph" w:styleId="Ttulo9">
    <w:name w:val="heading 9"/>
    <w:basedOn w:val="Normal"/>
    <w:next w:val="Normal"/>
    <w:link w:val="Ttulo9Car"/>
    <w:uiPriority w:val="9"/>
    <w:semiHidden/>
    <w:unhideWhenUsed/>
    <w:qFormat/>
    <w:rsid w:val="00212555"/>
    <w:pPr>
      <w:keepNext/>
      <w:keepLines/>
      <w:numPr>
        <w:ilvl w:val="8"/>
        <w:numId w:val="1"/>
      </w:numPr>
      <w:spacing w:before="200" w:beforeAutospacing="1" w:after="0" w:afterAutospacing="1" w:line="240" w:lineRule="auto"/>
      <w:jc w:val="both"/>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555"/>
    <w:rPr>
      <w:rFonts w:eastAsiaTheme="minorEastAsia" w:cstheme="majorBidi"/>
      <w:b/>
      <w:bCs/>
      <w:smallCaps/>
      <w:color w:val="4472C4" w:themeColor="accent1"/>
      <w:kern w:val="0"/>
      <w:sz w:val="36"/>
      <w:szCs w:val="36"/>
      <w14:ligatures w14:val="none"/>
    </w:rPr>
  </w:style>
  <w:style w:type="character" w:customStyle="1" w:styleId="Ttulo2Car">
    <w:name w:val="Título 2 Car"/>
    <w:basedOn w:val="Fuentedeprrafopredeter"/>
    <w:link w:val="Ttulo2"/>
    <w:uiPriority w:val="9"/>
    <w:rsid w:val="00212555"/>
    <w:rPr>
      <w:rFonts w:eastAsiaTheme="majorEastAsia" w:cstheme="majorBidi"/>
      <w:b/>
      <w:bCs/>
      <w:smallCaps/>
      <w:color w:val="4472C4" w:themeColor="accent1"/>
      <w:kern w:val="0"/>
      <w:sz w:val="28"/>
      <w:szCs w:val="28"/>
      <w14:ligatures w14:val="none"/>
    </w:rPr>
  </w:style>
  <w:style w:type="character" w:customStyle="1" w:styleId="Ttulo3Car">
    <w:name w:val="Título 3 Car"/>
    <w:basedOn w:val="Fuentedeprrafopredeter"/>
    <w:link w:val="Ttulo3"/>
    <w:uiPriority w:val="9"/>
    <w:rsid w:val="00212555"/>
    <w:rPr>
      <w:rFonts w:eastAsiaTheme="majorEastAsia" w:cstheme="majorBidi"/>
      <w:b/>
      <w:bCs/>
      <w:color w:val="4472C4" w:themeColor="accent1"/>
      <w:kern w:val="0"/>
      <w14:ligatures w14:val="none"/>
    </w:rPr>
  </w:style>
  <w:style w:type="character" w:customStyle="1" w:styleId="Ttulo4Car">
    <w:name w:val="Título 4 Car"/>
    <w:basedOn w:val="Fuentedeprrafopredeter"/>
    <w:link w:val="Ttulo4"/>
    <w:uiPriority w:val="9"/>
    <w:rsid w:val="00212555"/>
    <w:rPr>
      <w:rFonts w:eastAsiaTheme="majorEastAsia" w:cstheme="majorBidi"/>
      <w:b/>
      <w:bCs/>
      <w:i/>
      <w:iCs/>
      <w:color w:val="000000" w:themeColor="text1"/>
      <w:kern w:val="0"/>
      <w14:ligatures w14:val="none"/>
    </w:rPr>
  </w:style>
  <w:style w:type="character" w:customStyle="1" w:styleId="Ttulo5Car">
    <w:name w:val="Título 5 Car"/>
    <w:basedOn w:val="Fuentedeprrafopredeter"/>
    <w:link w:val="Ttulo5"/>
    <w:uiPriority w:val="9"/>
    <w:semiHidden/>
    <w:rsid w:val="00212555"/>
    <w:rPr>
      <w:rFonts w:eastAsiaTheme="majorEastAsia" w:cstheme="majorBidi"/>
      <w:color w:val="323E4F" w:themeColor="text2" w:themeShade="BF"/>
      <w:kern w:val="0"/>
      <w14:ligatures w14:val="none"/>
    </w:rPr>
  </w:style>
  <w:style w:type="character" w:customStyle="1" w:styleId="Ttulo6Car">
    <w:name w:val="Título 6 Car"/>
    <w:basedOn w:val="Fuentedeprrafopredeter"/>
    <w:link w:val="Ttulo6"/>
    <w:uiPriority w:val="9"/>
    <w:semiHidden/>
    <w:rsid w:val="00212555"/>
    <w:rPr>
      <w:rFonts w:asciiTheme="majorHAnsi" w:eastAsiaTheme="majorEastAsia" w:hAnsiTheme="majorHAnsi" w:cstheme="majorBidi"/>
      <w:i/>
      <w:iCs/>
      <w:color w:val="323E4F" w:themeColor="text2" w:themeShade="BF"/>
      <w:kern w:val="0"/>
      <w14:ligatures w14:val="none"/>
    </w:rPr>
  </w:style>
  <w:style w:type="character" w:customStyle="1" w:styleId="Ttulo7Car">
    <w:name w:val="Título 7 Car"/>
    <w:basedOn w:val="Fuentedeprrafopredeter"/>
    <w:link w:val="Ttulo7"/>
    <w:uiPriority w:val="9"/>
    <w:semiHidden/>
    <w:rsid w:val="00212555"/>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semiHidden/>
    <w:rsid w:val="00212555"/>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semiHidden/>
    <w:rsid w:val="00212555"/>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212555"/>
  </w:style>
  <w:style w:type="paragraph" w:styleId="Descripcin">
    <w:name w:val="caption"/>
    <w:basedOn w:val="Normal"/>
    <w:next w:val="Normal"/>
    <w:uiPriority w:val="35"/>
    <w:unhideWhenUsed/>
    <w:qFormat/>
    <w:rsid w:val="00212555"/>
    <w:pPr>
      <w:spacing w:before="100" w:beforeAutospacing="1" w:after="200" w:afterAutospacing="1" w:line="240" w:lineRule="auto"/>
      <w:jc w:val="both"/>
    </w:pPr>
    <w:rPr>
      <w:rFonts w:eastAsiaTheme="minorEastAsia"/>
      <w:i/>
      <w:iCs/>
      <w:color w:val="44546A" w:themeColor="text2"/>
      <w:kern w:val="0"/>
      <w:sz w:val="18"/>
      <w:szCs w:val="18"/>
      <w14:ligatures w14:val="none"/>
    </w:rPr>
  </w:style>
  <w:style w:type="paragraph" w:styleId="Ttulo">
    <w:name w:val="Title"/>
    <w:basedOn w:val="Normal"/>
    <w:next w:val="Normal"/>
    <w:link w:val="TtuloCar"/>
    <w:uiPriority w:val="10"/>
    <w:qFormat/>
    <w:rsid w:val="00212555"/>
    <w:pPr>
      <w:spacing w:before="100" w:beforeAutospacing="1" w:after="0" w:afterAutospacing="1" w:line="240" w:lineRule="auto"/>
      <w:contextualSpacing/>
      <w:jc w:val="both"/>
    </w:pPr>
    <w:rPr>
      <w:rFonts w:asciiTheme="majorHAnsi" w:eastAsiaTheme="majorEastAsia" w:hAnsiTheme="majorHAnsi" w:cstheme="majorBidi"/>
      <w:color w:val="000000" w:themeColor="text1"/>
      <w:kern w:val="0"/>
      <w:sz w:val="56"/>
      <w:szCs w:val="56"/>
      <w14:ligatures w14:val="none"/>
    </w:rPr>
  </w:style>
  <w:style w:type="character" w:customStyle="1" w:styleId="TtuloCar">
    <w:name w:val="Título Car"/>
    <w:basedOn w:val="Fuentedeprrafopredeter"/>
    <w:link w:val="Ttulo"/>
    <w:uiPriority w:val="10"/>
    <w:rsid w:val="00212555"/>
    <w:rPr>
      <w:rFonts w:asciiTheme="majorHAnsi" w:eastAsiaTheme="majorEastAsia" w:hAnsiTheme="majorHAnsi" w:cstheme="majorBidi"/>
      <w:color w:val="000000" w:themeColor="text1"/>
      <w:kern w:val="0"/>
      <w:sz w:val="56"/>
      <w:szCs w:val="56"/>
      <w14:ligatures w14:val="none"/>
    </w:rPr>
  </w:style>
  <w:style w:type="paragraph" w:styleId="Subttulo">
    <w:name w:val="Subtitle"/>
    <w:basedOn w:val="Normal"/>
    <w:next w:val="Normal"/>
    <w:link w:val="SubttuloCar"/>
    <w:uiPriority w:val="11"/>
    <w:qFormat/>
    <w:rsid w:val="00212555"/>
    <w:pPr>
      <w:numPr>
        <w:ilvl w:val="1"/>
      </w:numPr>
      <w:spacing w:before="100" w:beforeAutospacing="1" w:after="100" w:afterAutospacing="1" w:line="240" w:lineRule="auto"/>
      <w:jc w:val="both"/>
    </w:pPr>
    <w:rPr>
      <w:rFonts w:eastAsiaTheme="minorEastAsia"/>
      <w:color w:val="5A5A5A" w:themeColor="text1" w:themeTint="A5"/>
      <w:spacing w:val="10"/>
      <w:kern w:val="0"/>
      <w14:ligatures w14:val="none"/>
    </w:rPr>
  </w:style>
  <w:style w:type="character" w:customStyle="1" w:styleId="SubttuloCar">
    <w:name w:val="Subtítulo Car"/>
    <w:basedOn w:val="Fuentedeprrafopredeter"/>
    <w:link w:val="Subttulo"/>
    <w:uiPriority w:val="11"/>
    <w:rsid w:val="00212555"/>
    <w:rPr>
      <w:rFonts w:eastAsiaTheme="minorEastAsia"/>
      <w:color w:val="5A5A5A" w:themeColor="text1" w:themeTint="A5"/>
      <w:spacing w:val="10"/>
      <w:kern w:val="0"/>
      <w14:ligatures w14:val="none"/>
    </w:rPr>
  </w:style>
  <w:style w:type="character" w:styleId="Textoennegrita">
    <w:name w:val="Strong"/>
    <w:basedOn w:val="Fuentedeprrafopredeter"/>
    <w:uiPriority w:val="22"/>
    <w:qFormat/>
    <w:rsid w:val="00212555"/>
    <w:rPr>
      <w:b/>
      <w:bCs/>
      <w:color w:val="000000" w:themeColor="text1"/>
    </w:rPr>
  </w:style>
  <w:style w:type="character" w:styleId="nfasis">
    <w:name w:val="Emphasis"/>
    <w:basedOn w:val="Fuentedeprrafopredeter"/>
    <w:uiPriority w:val="20"/>
    <w:qFormat/>
    <w:rsid w:val="00212555"/>
    <w:rPr>
      <w:i/>
      <w:iCs/>
      <w:color w:val="auto"/>
    </w:rPr>
  </w:style>
  <w:style w:type="paragraph" w:styleId="Sinespaciado">
    <w:name w:val="No Spacing"/>
    <w:link w:val="SinespaciadoCar"/>
    <w:uiPriority w:val="1"/>
    <w:qFormat/>
    <w:rsid w:val="00212555"/>
    <w:pPr>
      <w:spacing w:after="0" w:line="240" w:lineRule="auto"/>
    </w:pPr>
    <w:rPr>
      <w:rFonts w:eastAsiaTheme="minorEastAsia"/>
      <w:kern w:val="0"/>
      <w14:ligatures w14:val="none"/>
    </w:rPr>
  </w:style>
  <w:style w:type="paragraph" w:styleId="Cita">
    <w:name w:val="Quote"/>
    <w:basedOn w:val="Normal"/>
    <w:next w:val="Normal"/>
    <w:link w:val="CitaCar"/>
    <w:uiPriority w:val="29"/>
    <w:qFormat/>
    <w:rsid w:val="00212555"/>
    <w:pPr>
      <w:spacing w:before="160" w:beforeAutospacing="1" w:after="100" w:afterAutospacing="1" w:line="240" w:lineRule="auto"/>
      <w:ind w:left="720" w:right="720"/>
      <w:jc w:val="both"/>
    </w:pPr>
    <w:rPr>
      <w:rFonts w:eastAsiaTheme="minorEastAsia"/>
      <w:i/>
      <w:iCs/>
      <w:color w:val="000000" w:themeColor="text1"/>
      <w:kern w:val="0"/>
      <w14:ligatures w14:val="none"/>
    </w:rPr>
  </w:style>
  <w:style w:type="character" w:customStyle="1" w:styleId="CitaCar">
    <w:name w:val="Cita Car"/>
    <w:basedOn w:val="Fuentedeprrafopredeter"/>
    <w:link w:val="Cita"/>
    <w:uiPriority w:val="29"/>
    <w:rsid w:val="00212555"/>
    <w:rPr>
      <w:rFonts w:eastAsiaTheme="minorEastAsia"/>
      <w:i/>
      <w:iCs/>
      <w:color w:val="000000" w:themeColor="text1"/>
      <w:kern w:val="0"/>
      <w14:ligatures w14:val="none"/>
    </w:rPr>
  </w:style>
  <w:style w:type="paragraph" w:styleId="Citadestacada">
    <w:name w:val="Intense Quote"/>
    <w:basedOn w:val="Normal"/>
    <w:next w:val="Normal"/>
    <w:link w:val="CitadestacadaCar"/>
    <w:uiPriority w:val="30"/>
    <w:qFormat/>
    <w:rsid w:val="0021255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beforeAutospacing="1" w:after="240" w:afterAutospacing="1" w:line="240" w:lineRule="auto"/>
      <w:ind w:left="936" w:right="936"/>
      <w:jc w:val="center"/>
    </w:pPr>
    <w:rPr>
      <w:rFonts w:eastAsiaTheme="minorEastAsia"/>
      <w:color w:val="000000" w:themeColor="text1"/>
      <w:kern w:val="0"/>
      <w14:ligatures w14:val="none"/>
    </w:rPr>
  </w:style>
  <w:style w:type="character" w:customStyle="1" w:styleId="CitadestacadaCar">
    <w:name w:val="Cita destacada Car"/>
    <w:basedOn w:val="Fuentedeprrafopredeter"/>
    <w:link w:val="Citadestacada"/>
    <w:uiPriority w:val="30"/>
    <w:rsid w:val="00212555"/>
    <w:rPr>
      <w:rFonts w:eastAsiaTheme="minorEastAsia"/>
      <w:color w:val="000000" w:themeColor="text1"/>
      <w:kern w:val="0"/>
      <w:shd w:val="clear" w:color="auto" w:fill="F2F2F2" w:themeFill="background1" w:themeFillShade="F2"/>
      <w14:ligatures w14:val="none"/>
    </w:rPr>
  </w:style>
  <w:style w:type="character" w:styleId="nfasissutil">
    <w:name w:val="Subtle Emphasis"/>
    <w:basedOn w:val="Fuentedeprrafopredeter"/>
    <w:uiPriority w:val="19"/>
    <w:qFormat/>
    <w:rsid w:val="00212555"/>
    <w:rPr>
      <w:i/>
      <w:iCs/>
      <w:color w:val="404040" w:themeColor="text1" w:themeTint="BF"/>
    </w:rPr>
  </w:style>
  <w:style w:type="character" w:styleId="nfasisintenso">
    <w:name w:val="Intense Emphasis"/>
    <w:basedOn w:val="Fuentedeprrafopredeter"/>
    <w:uiPriority w:val="21"/>
    <w:qFormat/>
    <w:rsid w:val="00212555"/>
    <w:rPr>
      <w:b/>
      <w:bCs/>
      <w:i/>
      <w:iCs/>
      <w:caps/>
    </w:rPr>
  </w:style>
  <w:style w:type="character" w:styleId="Referenciasutil">
    <w:name w:val="Subtle Reference"/>
    <w:basedOn w:val="Fuentedeprrafopredeter"/>
    <w:uiPriority w:val="31"/>
    <w:qFormat/>
    <w:rsid w:val="0021255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12555"/>
    <w:rPr>
      <w:b/>
      <w:bCs/>
      <w:smallCaps/>
      <w:u w:val="single"/>
    </w:rPr>
  </w:style>
  <w:style w:type="character" w:styleId="Ttulodellibro">
    <w:name w:val="Book Title"/>
    <w:basedOn w:val="Fuentedeprrafopredeter"/>
    <w:uiPriority w:val="33"/>
    <w:qFormat/>
    <w:rsid w:val="00212555"/>
    <w:rPr>
      <w:b w:val="0"/>
      <w:bCs w:val="0"/>
      <w:smallCaps/>
      <w:spacing w:val="5"/>
    </w:rPr>
  </w:style>
  <w:style w:type="paragraph" w:styleId="TtuloTDC">
    <w:name w:val="TOC Heading"/>
    <w:basedOn w:val="Ttulo1"/>
    <w:next w:val="Normal"/>
    <w:uiPriority w:val="39"/>
    <w:unhideWhenUsed/>
    <w:qFormat/>
    <w:rsid w:val="00212555"/>
    <w:pPr>
      <w:outlineLvl w:val="9"/>
    </w:pPr>
  </w:style>
  <w:style w:type="character" w:customStyle="1" w:styleId="SinespaciadoCar">
    <w:name w:val="Sin espaciado Car"/>
    <w:basedOn w:val="Fuentedeprrafopredeter"/>
    <w:link w:val="Sinespaciado"/>
    <w:uiPriority w:val="1"/>
    <w:rsid w:val="00212555"/>
    <w:rPr>
      <w:rFonts w:eastAsiaTheme="minorEastAsia"/>
      <w:kern w:val="0"/>
      <w14:ligatures w14:val="none"/>
    </w:rPr>
  </w:style>
  <w:style w:type="paragraph" w:styleId="TDC1">
    <w:name w:val="toc 1"/>
    <w:basedOn w:val="Normal"/>
    <w:next w:val="Normal"/>
    <w:autoRedefine/>
    <w:uiPriority w:val="39"/>
    <w:unhideWhenUsed/>
    <w:rsid w:val="00212555"/>
    <w:pPr>
      <w:tabs>
        <w:tab w:val="left" w:pos="440"/>
        <w:tab w:val="right" w:leader="dot" w:pos="8494"/>
      </w:tabs>
      <w:spacing w:before="100" w:beforeAutospacing="1" w:after="100" w:afterAutospacing="1" w:line="240" w:lineRule="auto"/>
      <w:jc w:val="both"/>
    </w:pPr>
    <w:rPr>
      <w:rFonts w:eastAsiaTheme="minorEastAsia"/>
      <w:kern w:val="0"/>
      <w14:ligatures w14:val="none"/>
    </w:rPr>
  </w:style>
  <w:style w:type="character" w:styleId="Hipervnculo">
    <w:name w:val="Hyperlink"/>
    <w:basedOn w:val="Fuentedeprrafopredeter"/>
    <w:uiPriority w:val="99"/>
    <w:unhideWhenUsed/>
    <w:rsid w:val="00212555"/>
    <w:rPr>
      <w:color w:val="0563C1" w:themeColor="hyperlink"/>
      <w:u w:val="single"/>
    </w:rPr>
  </w:style>
  <w:style w:type="paragraph" w:styleId="TDC2">
    <w:name w:val="toc 2"/>
    <w:basedOn w:val="Normal"/>
    <w:next w:val="Normal"/>
    <w:autoRedefine/>
    <w:uiPriority w:val="39"/>
    <w:unhideWhenUsed/>
    <w:rsid w:val="00212555"/>
    <w:pPr>
      <w:spacing w:before="100" w:beforeAutospacing="1" w:after="100" w:afterAutospacing="1" w:line="240" w:lineRule="auto"/>
      <w:ind w:left="220"/>
      <w:jc w:val="both"/>
    </w:pPr>
    <w:rPr>
      <w:rFonts w:eastAsiaTheme="minorEastAsia"/>
      <w:kern w:val="0"/>
      <w14:ligatures w14:val="none"/>
    </w:rPr>
  </w:style>
  <w:style w:type="paragraph" w:styleId="TDC3">
    <w:name w:val="toc 3"/>
    <w:basedOn w:val="Normal"/>
    <w:next w:val="Normal"/>
    <w:autoRedefine/>
    <w:uiPriority w:val="39"/>
    <w:unhideWhenUsed/>
    <w:rsid w:val="00212555"/>
    <w:pPr>
      <w:spacing w:before="100" w:beforeAutospacing="1" w:after="100" w:afterAutospacing="1" w:line="240" w:lineRule="auto"/>
      <w:ind w:left="440"/>
      <w:jc w:val="both"/>
    </w:pPr>
    <w:rPr>
      <w:rFonts w:eastAsiaTheme="minorEastAsia"/>
      <w:kern w:val="0"/>
      <w14:ligatures w14:val="none"/>
    </w:rPr>
  </w:style>
  <w:style w:type="paragraph" w:styleId="Encabezado">
    <w:name w:val="header"/>
    <w:basedOn w:val="Normal"/>
    <w:link w:val="EncabezadoCar"/>
    <w:uiPriority w:val="99"/>
    <w:unhideWhenUsed/>
    <w:rsid w:val="00212555"/>
    <w:pPr>
      <w:tabs>
        <w:tab w:val="center" w:pos="4252"/>
        <w:tab w:val="right" w:pos="8504"/>
      </w:tabs>
      <w:spacing w:before="100" w:beforeAutospacing="1" w:after="0" w:afterAutospacing="1" w:line="240" w:lineRule="auto"/>
      <w:jc w:val="both"/>
    </w:pPr>
    <w:rPr>
      <w:rFonts w:eastAsiaTheme="minorEastAsia"/>
      <w:kern w:val="0"/>
      <w14:ligatures w14:val="none"/>
    </w:rPr>
  </w:style>
  <w:style w:type="character" w:customStyle="1" w:styleId="EncabezadoCar">
    <w:name w:val="Encabezado Car"/>
    <w:basedOn w:val="Fuentedeprrafopredeter"/>
    <w:link w:val="Encabezado"/>
    <w:uiPriority w:val="99"/>
    <w:rsid w:val="00212555"/>
    <w:rPr>
      <w:rFonts w:eastAsiaTheme="minorEastAsia"/>
      <w:kern w:val="0"/>
      <w14:ligatures w14:val="none"/>
    </w:rPr>
  </w:style>
  <w:style w:type="paragraph" w:styleId="Piedepgina">
    <w:name w:val="footer"/>
    <w:basedOn w:val="Normal"/>
    <w:link w:val="PiedepginaCar"/>
    <w:uiPriority w:val="99"/>
    <w:unhideWhenUsed/>
    <w:rsid w:val="00212555"/>
    <w:pPr>
      <w:tabs>
        <w:tab w:val="center" w:pos="4252"/>
        <w:tab w:val="right" w:pos="8504"/>
      </w:tabs>
      <w:spacing w:before="100" w:beforeAutospacing="1" w:after="0" w:afterAutospacing="1" w:line="240" w:lineRule="auto"/>
      <w:jc w:val="both"/>
    </w:pPr>
    <w:rPr>
      <w:rFonts w:eastAsiaTheme="minorEastAsia"/>
      <w:kern w:val="0"/>
      <w14:ligatures w14:val="none"/>
    </w:rPr>
  </w:style>
  <w:style w:type="character" w:customStyle="1" w:styleId="PiedepginaCar">
    <w:name w:val="Pie de página Car"/>
    <w:basedOn w:val="Fuentedeprrafopredeter"/>
    <w:link w:val="Piedepgina"/>
    <w:uiPriority w:val="99"/>
    <w:rsid w:val="00212555"/>
    <w:rPr>
      <w:rFonts w:eastAsiaTheme="minorEastAsia"/>
      <w:kern w:val="0"/>
      <w14:ligatures w14:val="none"/>
    </w:rPr>
  </w:style>
  <w:style w:type="paragraph" w:styleId="Textonotapie">
    <w:name w:val="footnote text"/>
    <w:basedOn w:val="Normal"/>
    <w:link w:val="TextonotapieCar"/>
    <w:autoRedefine/>
    <w:uiPriority w:val="99"/>
    <w:unhideWhenUsed/>
    <w:rsid w:val="00212555"/>
    <w:pPr>
      <w:spacing w:after="0" w:line="240" w:lineRule="auto"/>
      <w:jc w:val="both"/>
    </w:pPr>
    <w:rPr>
      <w:kern w:val="0"/>
      <w:sz w:val="20"/>
      <w:szCs w:val="20"/>
      <w14:ligatures w14:val="none"/>
    </w:rPr>
  </w:style>
  <w:style w:type="character" w:customStyle="1" w:styleId="TextonotapieCar">
    <w:name w:val="Texto nota pie Car"/>
    <w:basedOn w:val="Fuentedeprrafopredeter"/>
    <w:link w:val="Textonotapie"/>
    <w:uiPriority w:val="99"/>
    <w:rsid w:val="00212555"/>
    <w:rPr>
      <w:kern w:val="0"/>
      <w:sz w:val="20"/>
      <w:szCs w:val="20"/>
      <w14:ligatures w14:val="none"/>
    </w:rPr>
  </w:style>
  <w:style w:type="character" w:styleId="Refdenotaalpie">
    <w:name w:val="footnote reference"/>
    <w:basedOn w:val="Fuentedeprrafopredeter"/>
    <w:uiPriority w:val="99"/>
    <w:semiHidden/>
    <w:unhideWhenUsed/>
    <w:rsid w:val="00212555"/>
    <w:rPr>
      <w:vertAlign w:val="superscript"/>
    </w:rPr>
  </w:style>
  <w:style w:type="table" w:customStyle="1" w:styleId="Tablaconcuadrcula4-nfasis11">
    <w:name w:val="Tabla con cuadrícula 4 - Énfasis 11"/>
    <w:basedOn w:val="Tablanormal"/>
    <w:next w:val="Tablaconcuadrcula4-nfasis1"/>
    <w:uiPriority w:val="49"/>
    <w:rsid w:val="00212555"/>
    <w:pPr>
      <w:spacing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1">
    <w:name w:val="Grid Table 4 Accent 1"/>
    <w:basedOn w:val="Tablanormal"/>
    <w:uiPriority w:val="49"/>
    <w:rsid w:val="00212555"/>
    <w:pPr>
      <w:spacing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visitado">
    <w:name w:val="FollowedHyperlink"/>
    <w:basedOn w:val="Fuentedeprrafopredeter"/>
    <w:uiPriority w:val="99"/>
    <w:semiHidden/>
    <w:unhideWhenUsed/>
    <w:rsid w:val="00212555"/>
    <w:rPr>
      <w:color w:val="954F72" w:themeColor="followedHyperlink"/>
      <w:u w:val="single"/>
    </w:rPr>
  </w:style>
  <w:style w:type="character" w:styleId="Mencinsinresolver">
    <w:name w:val="Unresolved Mention"/>
    <w:basedOn w:val="Fuentedeprrafopredeter"/>
    <w:uiPriority w:val="99"/>
    <w:semiHidden/>
    <w:unhideWhenUsed/>
    <w:rsid w:val="00212555"/>
    <w:rPr>
      <w:color w:val="605E5C"/>
      <w:shd w:val="clear" w:color="auto" w:fill="E1DFDD"/>
    </w:rPr>
  </w:style>
  <w:style w:type="paragraph" w:styleId="NormalWeb">
    <w:name w:val="Normal (Web)"/>
    <w:basedOn w:val="Normal"/>
    <w:uiPriority w:val="99"/>
    <w:unhideWhenUsed/>
    <w:rsid w:val="00212555"/>
    <w:pPr>
      <w:spacing w:before="100" w:beforeAutospacing="1" w:after="100" w:afterAutospacing="1" w:line="240" w:lineRule="auto"/>
      <w:jc w:val="both"/>
    </w:pPr>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34"/>
    <w:qFormat/>
    <w:rsid w:val="00212555"/>
    <w:pPr>
      <w:spacing w:before="100" w:beforeAutospacing="1" w:after="100" w:afterAutospacing="1" w:line="240" w:lineRule="auto"/>
      <w:ind w:left="720"/>
      <w:contextualSpacing/>
      <w:jc w:val="both"/>
    </w:pPr>
    <w:rPr>
      <w:rFonts w:eastAsiaTheme="minorEastAsia"/>
      <w:kern w:val="0"/>
      <w14:ligatures w14:val="none"/>
    </w:rPr>
  </w:style>
  <w:style w:type="paragraph" w:customStyle="1" w:styleId="Contenidoangu">
    <w:name w:val="Contenido_angu"/>
    <w:basedOn w:val="Normal"/>
    <w:link w:val="ContenidoanguCar"/>
    <w:autoRedefine/>
    <w:qFormat/>
    <w:rsid w:val="00212555"/>
    <w:pPr>
      <w:spacing w:before="100" w:beforeAutospacing="1" w:after="120" w:afterAutospacing="1" w:line="240" w:lineRule="auto"/>
      <w:jc w:val="both"/>
    </w:pPr>
    <w:rPr>
      <w:rFonts w:eastAsiaTheme="minorEastAsia"/>
      <w:i/>
      <w:noProof/>
      <w:kern w:val="0"/>
      <w:sz w:val="24"/>
      <w14:ligatures w14:val="none"/>
    </w:rPr>
  </w:style>
  <w:style w:type="character" w:customStyle="1" w:styleId="ContenidoanguCar">
    <w:name w:val="Contenido_angu Car"/>
    <w:basedOn w:val="Fuentedeprrafopredeter"/>
    <w:link w:val="Contenidoangu"/>
    <w:rsid w:val="00212555"/>
    <w:rPr>
      <w:rFonts w:eastAsiaTheme="minorEastAsia"/>
      <w:i/>
      <w:noProof/>
      <w:kern w:val="0"/>
      <w:sz w:val="24"/>
      <w14:ligatures w14:val="none"/>
    </w:rPr>
  </w:style>
  <w:style w:type="table" w:styleId="Tablaconcuadrcula">
    <w:name w:val="Table Grid"/>
    <w:basedOn w:val="Tablanormal"/>
    <w:uiPriority w:val="39"/>
    <w:rsid w:val="0021255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12555"/>
    <w:rPr>
      <w:sz w:val="16"/>
      <w:szCs w:val="16"/>
    </w:rPr>
  </w:style>
  <w:style w:type="paragraph" w:styleId="Textocomentario">
    <w:name w:val="annotation text"/>
    <w:basedOn w:val="Normal"/>
    <w:link w:val="TextocomentarioCar"/>
    <w:uiPriority w:val="99"/>
    <w:unhideWhenUsed/>
    <w:rsid w:val="00212555"/>
    <w:pPr>
      <w:spacing w:before="100" w:beforeAutospacing="1" w:after="100" w:afterAutospacing="1" w:line="240" w:lineRule="auto"/>
      <w:jc w:val="both"/>
    </w:pPr>
    <w:rPr>
      <w:rFonts w:eastAsiaTheme="minorEastAsia"/>
      <w:kern w:val="0"/>
      <w:sz w:val="20"/>
      <w:szCs w:val="20"/>
      <w14:ligatures w14:val="none"/>
    </w:rPr>
  </w:style>
  <w:style w:type="character" w:customStyle="1" w:styleId="TextocomentarioCar">
    <w:name w:val="Texto comentario Car"/>
    <w:basedOn w:val="Fuentedeprrafopredeter"/>
    <w:link w:val="Textocomentario"/>
    <w:uiPriority w:val="99"/>
    <w:rsid w:val="00212555"/>
    <w:rPr>
      <w:rFonts w:eastAsiaTheme="minorEastAsia"/>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12555"/>
    <w:rPr>
      <w:b/>
      <w:bCs/>
    </w:rPr>
  </w:style>
  <w:style w:type="character" w:customStyle="1" w:styleId="AsuntodelcomentarioCar">
    <w:name w:val="Asunto del comentario Car"/>
    <w:basedOn w:val="TextocomentarioCar"/>
    <w:link w:val="Asuntodelcomentario"/>
    <w:uiPriority w:val="99"/>
    <w:semiHidden/>
    <w:rsid w:val="00212555"/>
    <w:rPr>
      <w:rFonts w:eastAsiaTheme="minorEastAsia"/>
      <w:b/>
      <w:bCs/>
      <w:kern w:val="0"/>
      <w:sz w:val="20"/>
      <w:szCs w:val="20"/>
      <w14:ligatures w14:val="none"/>
    </w:rPr>
  </w:style>
  <w:style w:type="paragraph" w:customStyle="1" w:styleId="titulo">
    <w:name w:val="titulo"/>
    <w:basedOn w:val="Normal"/>
    <w:rsid w:val="00212555"/>
    <w:pPr>
      <w:spacing w:before="100" w:beforeAutospacing="1" w:after="100" w:afterAutospacing="1" w:line="240" w:lineRule="auto"/>
      <w:jc w:val="both"/>
    </w:pPr>
    <w:rPr>
      <w:rFonts w:ascii="Times New Roman" w:eastAsia="Times New Roman" w:hAnsi="Times New Roman" w:cs="Times New Roman"/>
      <w:kern w:val="0"/>
      <w:sz w:val="24"/>
      <w:szCs w:val="24"/>
      <w:lang w:eastAsia="es-ES"/>
      <w14:ligatures w14:val="none"/>
    </w:rPr>
  </w:style>
  <w:style w:type="table" w:customStyle="1" w:styleId="Tablaconcuadrcula1">
    <w:name w:val="Tabla con cuadrícula1"/>
    <w:basedOn w:val="Tablanormal"/>
    <w:next w:val="Tablaconcuadrcula"/>
    <w:uiPriority w:val="39"/>
    <w:rsid w:val="002125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212555"/>
    <w:pPr>
      <w:spacing w:before="100" w:beforeAutospacing="1" w:after="0" w:afterAutospacing="1" w:line="240" w:lineRule="auto"/>
      <w:jc w:val="both"/>
    </w:pPr>
    <w:rPr>
      <w:rFonts w:eastAsiaTheme="minorEastAsia"/>
      <w:kern w:val="0"/>
      <w14:ligatures w14:val="none"/>
    </w:rPr>
  </w:style>
  <w:style w:type="numbering" w:customStyle="1" w:styleId="Sinlista2">
    <w:name w:val="Sin lista2"/>
    <w:next w:val="Sinlista"/>
    <w:uiPriority w:val="99"/>
    <w:semiHidden/>
    <w:unhideWhenUsed/>
    <w:rsid w:val="0021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oter" Target="footer2.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fontTable" Target="fontTable.xml"/><Relationship Id="rId7" Type="http://schemas.openxmlformats.org/officeDocument/2006/relationships/hyperlink" Target="https://www.adricomarcadelasidra.es/sites/default/files/comarcasidra/FEMP%202014-2020/Estrategia/Plan_Estrategico_FEMP_2014-2020.pdf"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ricomarcadelasidra.es/sites/default/files/comarcasidra/FEMP%202014-2020/Estrategia/Plan_Estrategico_FEMP_2014-2020.pdf"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1.xml"/><Relationship Id="rId10" Type="http://schemas.openxmlformats.org/officeDocument/2006/relationships/hyperlink" Target="https://www.adricomarcadelasidra.es/sites/default/files/comarcasidra/FEMP%202014-2020/Estrategia/Plan_Estrategico_FEMP_2014-2020.pdf" TargetMode="Externa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webSettings" Target="webSettings.xml"/><Relationship Id="rId9" Type="http://schemas.openxmlformats.org/officeDocument/2006/relationships/hyperlink" Target="https://www.adricomarcadelasidra.es/sites/default/files/comarcasidra/FEMP%202014-2020/Estrategia/Plan_Estrategico_FEMP_2014-2020.pdf"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theme" Target="theme/theme1.xml"/><Relationship Id="rId8" Type="http://schemas.openxmlformats.org/officeDocument/2006/relationships/hyperlink" Target="https://www.facebook.com/Club-N%C3%A1utico-Bah%C3%ADa-de-Lastres-350015945023235/" TargetMode="Externa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elcomercio.es/asturias/mas-concejos/recuperacion-ecosistema-villaviciosa-20210728000858-ntvo.html" TargetMode="External"/><Relationship Id="rId18" Type="http://schemas.openxmlformats.org/officeDocument/2006/relationships/hyperlink" Target="https://sede.asturias.es/bopa/2022/09/26/2022-07022.pdf" TargetMode="External"/><Relationship Id="rId26" Type="http://schemas.openxmlformats.org/officeDocument/2006/relationships/hyperlink" Target="https://naturalezadeasturias.es/" TargetMode="External"/><Relationship Id="rId39" Type="http://schemas.openxmlformats.org/officeDocument/2006/relationships/hyperlink" Target="https://www.elcomercio.es/asturias/mas-concejos/pesca-trabaja-habilitar-20220813000949-ntvo.html" TargetMode="External"/><Relationship Id="rId21" Type="http://schemas.openxmlformats.org/officeDocument/2006/relationships/hyperlink" Target="https://sede.asturias.es/ast/bopa-disposiciones?p_p_id=pa_sede_bopa_web_portlet_SedeBopaDispositionWeb&amp;p_p_lifecycle=0&amp;p_p_state=normal&amp;p_p_mode=view&amp;_pa_sede_bopa_web_portlet_SedeBopaDispositionWeb_mvcRenderCommandName=%2Fdisposition%2Fdetail&amp;p_r_p_dispositionText=ocle+2021&amp;p_r_p_dispositionReference=2021-06399&amp;p_r_p_dispositionDate=28%2F06%2F2021&amp;_pa_sede_bopa_web_portlet_SedeBopaDispositionWeb_isTextDateSearch=false" TargetMode="External"/><Relationship Id="rId34" Type="http://schemas.openxmlformats.org/officeDocument/2006/relationships/hyperlink" Target="https://www.elcomercio.es/asturias/oriente/limpieza-playa-lastres-20200127011404-ntvo.html" TargetMode="External"/><Relationship Id="rId42" Type="http://schemas.openxmlformats.org/officeDocument/2006/relationships/hyperlink" Target="https://www.elcomercio.es/asturias/oriente/federacion-pescadores-aprueba-20191215011904-ntvo.html" TargetMode="External"/><Relationship Id="rId7" Type="http://schemas.openxmlformats.org/officeDocument/2006/relationships/hyperlink" Target="https://www.lne.es/verano/2009/08/13/lastres-mira-puerto-obra-paso-21490420.html" TargetMode="External"/><Relationship Id="rId2" Type="http://schemas.openxmlformats.org/officeDocument/2006/relationships/hyperlink" Target="https://www.adricomarcadelasidra.es/sites/default/files/comarcasidra/FEMP%202014-2020/Estrategia/Plan_Estrategico_FEMP_2014-2020.pdf" TargetMode="External"/><Relationship Id="rId16" Type="http://schemas.openxmlformats.org/officeDocument/2006/relationships/hyperlink" Target="https://sede.asturias.es/ast/bopa-disposiciones?p_p_id=pa_sede_bopa_web_portlet_SedeBopaDispositionWeb&amp;p_p_lifecycle=0&amp;_pa_sede_bopa_web_portlet_SedeBopaDispositionWeb_mvcRenderCommandName=%2Fdisposition%2Fdetail&amp;p_r_p_dispositionText=2021-09322&amp;p_r_p_dispositionReference=2021-09322&amp;p_r_p_dispositionDate=27%2F10%2F2021" TargetMode="External"/><Relationship Id="rId29" Type="http://schemas.openxmlformats.org/officeDocument/2006/relationships/hyperlink" Target="http://puertonorte.es/wp-content/uploads/2017/12/Plan-de-Recepcion-y-Manipulacion-de-Desechos.pdf" TargetMode="External"/><Relationship Id="rId1" Type="http://schemas.openxmlformats.org/officeDocument/2006/relationships/hyperlink" Target="https://regp.pesca.mapama.es/galp/grupo-de-accion-costera-cabo-lastres-punta-olivo" TargetMode="External"/><Relationship Id="rId6" Type="http://schemas.openxmlformats.org/officeDocument/2006/relationships/hyperlink" Target="https://www.webcamsdeasturias.com/asturias/comarca-de-la-sidra/colunga/lastres/puerto-de-lastres-hd/49/" TargetMode="External"/><Relationship Id="rId11" Type="http://schemas.openxmlformats.org/officeDocument/2006/relationships/hyperlink" Target="https://www.elcomercio.es/asturias/mas-concejos/principado-estudia-abrir-20200226002257-ntvo.html" TargetMode="External"/><Relationship Id="rId24" Type="http://schemas.openxmlformats.org/officeDocument/2006/relationships/hyperlink" Target="https://www.boe.es/buscar/doc.php?id=DOUE-L-1992-81200" TargetMode="External"/><Relationship Id="rId32" Type="http://schemas.openxmlformats.org/officeDocument/2006/relationships/hyperlink" Target="https://www.ecologistasenaccion.org/33855/los-errores-del-saneamiento-en-el-espacio-protegido-de-la-ria-de-villaviciosa/" TargetMode="External"/><Relationship Id="rId37" Type="http://schemas.openxmlformats.org/officeDocument/2006/relationships/hyperlink" Target="https://www.boe.es/eli/es/rd/2015/05/29/418/dof/spa/pdf" TargetMode="External"/><Relationship Id="rId40" Type="http://schemas.openxmlformats.org/officeDocument/2006/relationships/hyperlink" Target="https://pescadoderula.org/" TargetMode="External"/><Relationship Id="rId45" Type="http://schemas.openxmlformats.org/officeDocument/2006/relationships/hyperlink" Target="https://www.cetareatazones.com/quienes-somos" TargetMode="External"/><Relationship Id="rId5" Type="http://schemas.openxmlformats.org/officeDocument/2006/relationships/hyperlink" Target="https://regp.pesca.mapama.es/proyectos/femp?title=&amp;field_gfemp_ccaa_target_id=11&amp;field_gfemp_proy_promotor_value=GALP+Comarca+de+la+Sidra&amp;field_gfemp_proy_promotor_value1=4&amp;field_pfemp_tipooperacion_target_id=All&amp;field_gfemp_proy_promotor_value_1=" TargetMode="External"/><Relationship Id="rId15" Type="http://schemas.openxmlformats.org/officeDocument/2006/relationships/hyperlink" Target="https://sede.asturias.es/ast/bopa-disposiciones?p_p_id=pa_sede_bopa_web_portlet_SedeBopaDispositionWeb&amp;p_p_lifecycle=0&amp;p_p_state=normal&amp;p_p_mode=view&amp;_pa_sede_bopa_web_portlet_SedeBopaDispositionWeb_mvcRenderCommandName=%2Fdisposition%2Fdetail&amp;p_r_p_dispositionText=angula&amp;p_r_p_dispositionReference=2021-09320&amp;p_r_p_dispositionDate=27%2F10%2F2021&amp;_pa_sede_bopa_web_portlet_SedeBopaDispositionWeb_isTextDateSearch=false" TargetMode="External"/><Relationship Id="rId23" Type="http://schemas.openxmlformats.org/officeDocument/2006/relationships/hyperlink" Target="https://pesca.asturias.es/tallas-m%C3%ADnimas-permitidas" TargetMode="External"/><Relationship Id="rId28" Type="http://schemas.openxmlformats.org/officeDocument/2006/relationships/hyperlink" Target="https://sede.asturias.es/ast/bopa-disposiciones?p_p_id=pa_sede_bopa_web_portlet_SedeBopaDispositionWeb&amp;p_p_lifecycle=0&amp;p_p_state=normal&amp;p_p_mode=view&amp;_pa_sede_bopa_web_portlet_SedeBopaDispositionWeb_mvcRenderCommandName=%2Fdisposition%2Fdetail&amp;p_r_p_dispositionText=movil&amp;p_r_p_dispositionReference=2009-16131&amp;p_r_p_dispositionDate=27%2F06%2F2009&amp;_pa_sede_bopa_web_portlet_SedeBopaDispositionWeb_isTextDateSearch=false" TargetMode="External"/><Relationship Id="rId36" Type="http://schemas.openxmlformats.org/officeDocument/2006/relationships/hyperlink" Target="https://www.europapress.es/asturias/asturias-rural-00671/noticia-adjudicada-195300-euros-reforma-integral-cubierta-lonja-lastres-20221005141010.html" TargetMode="External"/><Relationship Id="rId10" Type="http://schemas.openxmlformats.org/officeDocument/2006/relationships/hyperlink" Target="https://www.europapress.es/asturias/noticia-ria-villaviciosa-casi-once-anos-medio-marisqueo-prohibido-actividad-restringida-2011-ecoli-20220327123008.html" TargetMode="External"/><Relationship Id="rId19" Type="http://schemas.openxmlformats.org/officeDocument/2006/relationships/hyperlink" Target="https://sede.asturias.es/ast/bopa-disposiciones?p_p_id=pa_sede_bopa_web_portlet_SedeBopaDispositionWeb&amp;p_p_lifecycle=0&amp;p_p_state=normal&amp;p_p_mode=view&amp;_pa_sede_bopa_web_portlet_SedeBopaDispositionWeb_mvcRenderCommandName=%2Fdisposition%2Fdetail&amp;_pa_sede_bopa_web_portlet_SedeBopaDispositionWeb_cur=1&amp;p_r_p_dispositionReference=+2021-10354&amp;_pa_sede_bopa_web_portlet_SedeBopaDispositionWeb_delta=20&amp;p_r_p_dispositionDate=03%2F12%2F2021&amp;_pa_sede_bopa_web_portlet_SedeBopaDispositionWeb_isTextDateSearch=true" TargetMode="External"/><Relationship Id="rId31" Type="http://schemas.openxmlformats.org/officeDocument/2006/relationships/hyperlink" Target="https://www.lne.es/centro/2022/05/05/concejo-maliayes-prepara-verano-contrata-65733688.html" TargetMode="External"/><Relationship Id="rId44" Type="http://schemas.openxmlformats.org/officeDocument/2006/relationships/hyperlink" Target="https://www.alimentosdelparaiso.es/" TargetMode="External"/><Relationship Id="rId4" Type="http://schemas.openxmlformats.org/officeDocument/2006/relationships/hyperlink" Target="https://www.webcamsdeasturias.com/asturias/comarca-de-la-sidra/villaviciosa/tazones/puerto-de-tazones-hd/50/" TargetMode="External"/><Relationship Id="rId9" Type="http://schemas.openxmlformats.org/officeDocument/2006/relationships/hyperlink" Target="https://sede.asturias.es/ast/bopa-disposiciones?p_p_id=pa_sede_bopa_web_portlet_SedeBopaDispositionWeb&amp;p_p_lifecycle=0&amp;_pa_sede_bopa_web_portlet_SedeBopaDispositionWeb_mvcRenderCommandName=%2Fdisposition%2Fdetail&amp;p_r_p_dispositionText=2010-19135&amp;p_r_p_dispositionReference=2010-19135&amp;p_r_p_dispositionDate=06%2F09%2F2010" TargetMode="External"/><Relationship Id="rId14" Type="http://schemas.openxmlformats.org/officeDocument/2006/relationships/hyperlink" Target="https://www.20minutos.es/noticia/4777163/0/el-principado-pone-en-marcha-un-plan-para-recuperar-humedales-y-porreos-de-la-reserva-natural-de-la-ria-de-villaviciosa/" TargetMode="External"/><Relationship Id="rId22" Type="http://schemas.openxmlformats.org/officeDocument/2006/relationships/hyperlink" Target="https://sede.asturias.es/ast/bopa-disposiciones?p_p_id=pa_sede_bopa_web_portlet_SedeBopaDispositionWeb&amp;p_p_lifecycle=0&amp;p_p_state=normal&amp;p_p_mode=view&amp;_pa_sede_bopa_web_portlet_SedeBopaDispositionWeb_mvcRenderCommandName=%2Fdisposition%2Fdetail&amp;p_r_p_dispositionText=ocle+2021&amp;p_r_p_dispositionReference=2022-05026&amp;p_r_p_dispositionDate=30%2F06%2F2022&amp;_pa_sede_bopa_web_portlet_SedeBopaDispositionWeb_isTextDateSearch=false" TargetMode="External"/><Relationship Id="rId27" Type="http://schemas.openxmlformats.org/officeDocument/2006/relationships/hyperlink" Target="https://www.cogersa.es/metaspace/portal/14498/14519-inicio" TargetMode="External"/><Relationship Id="rId30" Type="http://schemas.openxmlformats.org/officeDocument/2006/relationships/hyperlink" Target="https://regp.pesca.mapama.es/proyectos/femp/colocacion-de-contenedores-semisoterrados-en-el-puerto-de-tazones" TargetMode="External"/><Relationship Id="rId35" Type="http://schemas.openxmlformats.org/officeDocument/2006/relationships/hyperlink" Target="https://regp.pesca.mapama.es/proyectos/femp/mejora-de-la-eficiencia-energetica-mediante-la-instalacion-de-equipos-de-energia" TargetMode="External"/><Relationship Id="rId43" Type="http://schemas.openxmlformats.org/officeDocument/2006/relationships/hyperlink" Target="https://www.elcomercio.es/asturias/oriente/lastres-potencia-pesquera-20191201011955-ntvo.html" TargetMode="External"/><Relationship Id="rId8" Type="http://schemas.openxmlformats.org/officeDocument/2006/relationships/hyperlink" Target="https://www.elcomercio.es/asturias/oriente/principado-dragara-puertos-20220317001852-ntvo.html" TargetMode="External"/><Relationship Id="rId3" Type="http://schemas.openxmlformats.org/officeDocument/2006/relationships/hyperlink" Target="https://pesca.asturias.es/cofrad%C3%ADas-de-pescadores" TargetMode="External"/><Relationship Id="rId12" Type="http://schemas.openxmlformats.org/officeDocument/2006/relationships/hyperlink" Target="https://www.elfielato.es/articulo/comarca-de-la-sidra/millones-ria-villaviciosa/20210727155200034387.html" TargetMode="External"/><Relationship Id="rId17" Type="http://schemas.openxmlformats.org/officeDocument/2006/relationships/hyperlink" Target="https://sede.asturias.es/ast/bopa-disposiciones?p_p_id=pa_sede_bopa_web_portlet_SedeBopaDispositionWeb&amp;p_p_lifecycle=0&amp;p_p_state=normal&amp;p_p_mode=view&amp;_pa_sede_bopa_web_portlet_SedeBopaDispositionWeb_mvcRenderCommandName=%2Fdisposition%2Fdetail&amp;p_r_p_dispositionText=oviedo&amp;p_r_p_dispositionReference=2021-08583&amp;p_r_p_dispositionDate=30%2F09%2F2021&amp;_pa_sede_bopa_web_portlet_SedeBopaDispositionWeb_isTextDateSearch=false" TargetMode="External"/><Relationship Id="rId25" Type="http://schemas.openxmlformats.org/officeDocument/2006/relationships/hyperlink" Target="https://www.boe.es/doue/2010/020/L00007-00025.pdf" TargetMode="External"/><Relationship Id="rId33" Type="http://schemas.openxmlformats.org/officeDocument/2006/relationships/hyperlink" Target="https://www.lavozdeasturias.es/noticia/asturias/2021/04/12/principado-aborda-forma-integral-contaminacion-ria-villaviciosa/00031618228090351723789.htm" TargetMode="External"/><Relationship Id="rId38" Type="http://schemas.openxmlformats.org/officeDocument/2006/relationships/hyperlink" Target="https://www.seg-social.es/wps/portal/wss/internet/EstadisticasPresupuestosEstudios/Estadisticas/EST8/EST167/4c6730af-2a64-4a90-b88b-47ca58cd0431" TargetMode="External"/><Relationship Id="rId46" Type="http://schemas.openxmlformats.org/officeDocument/2006/relationships/hyperlink" Target="https://alimentaods.org/noticias/cadenas-de-valor-alimentarias-sostenibles/" TargetMode="External"/><Relationship Id="rId20" Type="http://schemas.openxmlformats.org/officeDocument/2006/relationships/hyperlink" Target="file:///C:\Users\david\Desktop\SINERXIA\Asturias\Informes\7_Oriente\_pa_sede_bopa_web_portlet_SedeBopaDispositionWeb_isTextDateSearch" TargetMode="External"/><Relationship Id="rId41" Type="http://schemas.openxmlformats.org/officeDocument/2006/relationships/hyperlink" Target="https://www.20minutos.es/noticia/2532795/0/marca-calidad-pescado-rula-con-artes-sanos-se-amplia-todas-cofradias-2016/"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eader@lacomarcadelasid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david\Desktop\SINERXIA\Asturias\Informes_especies_pesqueras\11102022_planes_especie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david\Desktop\SINERXIA\Asturias\Informes_especies_pesqueras\11102022_planes_especies.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david\Desktop\SINERXIA\Asturias\Informes_especies_pesqueras\13102022_planes_especies.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david\Desktop\SINERXIA\Asturias\Informes_especies_pesqueras\13102022_planes_especie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david\Desktop\SINERXIA\Asturias\Informes_especies_pesqueras\13102022_planes_especie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david\Desktop\SINERXIA\Asturias\Informes_especies_pesqueras\13102022_planes_especies.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david\Desktop\SINERXIA\Asturias\Informes_especies_pesqueras\13102022_planes_especies.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david\Desktop\SINERXIA\Asturias\Informes_especies_pesqueras\13102022_planes_especies.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david\Desktop\SINERXIA\Asturias\Informes_especies_pesqueras\13102022_planes_especies.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david\Desktop\SINERXIA\Asturias\Informes\Pesca_subastada_PESO_VALOR\PESCA%20SUBASTADA%20EN%20ASTURIAS%20SEGUN%20ESPECIE%20Y%20LONJA-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avid\Desktop\SINERXIA\Asturias\Informes\Asturias_general\Excel\041022_CENSO%20FLOTA%202021%20PETICIONES-DAVID%20-%20copia.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david\Desktop\SINERXIA\Asturias\Informes\Pesca_subastada_PESO_VALOR\PESCA%20SUBASTADA%20EN%20ASTURIAS%20SEGUN%20ESPECIE%20Y%20LONJA-2.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david\Desktop\SINERXIA\Asturias\Informes\Pesca_subastada_PESO_VALOR\PESCA%20SUBASTADA%20EN%20ASTURIAS%20SEGUN%20ESPECIE%20Y%20LONJA-2.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david\Desktop\SINERXIA\Asturias\Informes\Pesca_subastada_PESO_VALOR\PESCA%20SUBASTADA%20EN%20ASTURIAS%20SEGUN%20ESPECIE%20Y%20LONJA-2.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_Worksheet1.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avid\Desktop\SINERXIA\Asturias\Informes\Asturias_general\Excel\041022_CENSO%20FLOTA%202021%20PETICIONES-DAVID%20-%20copi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avid\Desktop\SINERXIA\Asturias\Informes\Asturias_general\Excel\041022_CENSO%20FLOTA%202021%20PETICIONES-DAVID%20-%20copi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avid\Desktop\SINERXIA\Asturias\Informes\Pesca_subastada\PESCA%20SUBASTADA%20EN%20ASTURIAS%20SEGUN%20ESPECIE%20Y%20LONJA-2.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avid\Desktop\SINERXIA\Asturias\Informes\Pesca_subastada\PESCA%20SUBASTADA%20EN%20ASTURIAS%20SEGUN%20ESPECIE%20Y%20LONJA-2.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avid\Desktop\SINERXIA\Asturias\Informes\Pesca_subastada\PESCA%20SUBASTADA%20EN%20ASTURIAS%20SEGUN%20ESPECIE%20Y%20LONJA-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david\Desktop\SINERXIA\Asturias\Informes\Pesca_subastada\PESCA%20SUBASTADA%20EN%20ASTURIAS%20SEGUN%20ESPECIE%20Y%20LONJ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s-ES" sz="1200"/>
              <a:t>DISTRIBUCIÓN DE LA</a:t>
            </a:r>
          </a:p>
          <a:p>
            <a:pPr>
              <a:defRPr sz="1200"/>
            </a:pPr>
            <a:r>
              <a:rPr lang="es-ES" sz="1200"/>
              <a:t>FLOTA</a:t>
            </a:r>
            <a:r>
              <a:rPr lang="es-ES" sz="1200" baseline="0"/>
              <a:t> SEGÚN LA </a:t>
            </a:r>
          </a:p>
          <a:p>
            <a:pPr>
              <a:defRPr sz="1200"/>
            </a:pPr>
            <a:r>
              <a:rPr lang="es-ES" sz="1200" baseline="0"/>
              <a:t>MODALIDAD</a:t>
            </a:r>
            <a:endParaRPr lang="es-ES" sz="1200"/>
          </a:p>
        </c:rich>
      </c:tx>
      <c:layout>
        <c:manualLayout>
          <c:xMode val="edge"/>
          <c:yMode val="edge"/>
          <c:x val="0.66090810278037804"/>
          <c:y val="3.1802120141342753E-2"/>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C32-49CC-BBBA-7A991F83BF9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C32-49CC-BBBA-7A991F83BF9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C32-49CC-BBBA-7A991F83BF9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C32-49CC-BBBA-7A991F83BF9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C32-49CC-BBBA-7A991F83BF9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1-9C32-49CC-BBBA-7A991F83BF98}"/>
                </c:ext>
              </c:extLst>
            </c:dLbl>
            <c:dLbl>
              <c:idx val="1"/>
              <c:layout>
                <c:manualLayout>
                  <c:x val="-2.4553182635908451E-2"/>
                  <c:y val="-0.1660777385159010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32-49CC-BBBA-7A991F83BF98}"/>
                </c:ext>
              </c:extLst>
            </c:dLbl>
            <c:dLbl>
              <c:idx val="2"/>
              <c:layout>
                <c:manualLayout>
                  <c:x val="-5.9858075125369455E-2"/>
                  <c:y val="-0.1432587204240747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32-49CC-BBBA-7A991F83BF98}"/>
                </c:ext>
              </c:extLst>
            </c:dLbl>
            <c:dLbl>
              <c:idx val="3"/>
              <c:layout>
                <c:manualLayout>
                  <c:x val="5.8853364517253801E-2"/>
                  <c:y val="-7.420494699646643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32-49CC-BBBA-7A991F83BF98}"/>
                </c:ext>
              </c:extLst>
            </c:dLbl>
            <c:dLbl>
              <c:idx val="4"/>
              <c:layout>
                <c:manualLayout>
                  <c:x val="0.15787243249600585"/>
                  <c:y val="-4.94699646643109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32-49CC-BBBA-7A991F83BF9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Sidra!$A$3:$A$8</c:f>
              <c:strCache>
                <c:ptCount val="6"/>
                <c:pt idx="0">
                  <c:v>ARTES MENORES EN CANTABRICO NW</c:v>
                </c:pt>
                <c:pt idx="1">
                  <c:v>CERCO EN CANTABRICO NW</c:v>
                </c:pt>
                <c:pt idx="2">
                  <c:v>PALANGRE DE FONDO EN CANTABRICO NW</c:v>
                </c:pt>
                <c:pt idx="3">
                  <c:v>RASCO EN CANTABRICO NW</c:v>
                </c:pt>
                <c:pt idx="4">
                  <c:v>VOLANTA EN CANTABRICO NW</c:v>
                </c:pt>
                <c:pt idx="5">
                  <c:v>Total del GALP</c:v>
                </c:pt>
              </c:strCache>
            </c:strRef>
          </c:cat>
          <c:val>
            <c:numRef>
              <c:f>Sidra!$B$3:$B$7</c:f>
              <c:numCache>
                <c:formatCode>General</c:formatCode>
                <c:ptCount val="5"/>
                <c:pt idx="0">
                  <c:v>17</c:v>
                </c:pt>
                <c:pt idx="1">
                  <c:v>4</c:v>
                </c:pt>
                <c:pt idx="2">
                  <c:v>2</c:v>
                </c:pt>
                <c:pt idx="3">
                  <c:v>1</c:v>
                </c:pt>
                <c:pt idx="4">
                  <c:v>2</c:v>
                </c:pt>
              </c:numCache>
            </c:numRef>
          </c:val>
          <c:extLst>
            <c:ext xmlns:c16="http://schemas.microsoft.com/office/drawing/2014/chart" uri="{C3380CC4-5D6E-409C-BE32-E72D297353CC}">
              <c16:uniqueId val="{0000000A-9C32-49CC-BBBA-7A991F83BF9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Peso y ventas de la angula por</a:t>
            </a:r>
            <a:r>
              <a:rPr lang="es-ES" baseline="0"/>
              <a:t> lonja en la Campaña 2020/2021</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6887312019496631"/>
          <c:y val="0.20483931947069944"/>
          <c:w val="0.66444145383007991"/>
          <c:h val="0.53692303112394502"/>
        </c:manualLayout>
      </c:layout>
      <c:barChart>
        <c:barDir val="col"/>
        <c:grouping val="clustered"/>
        <c:varyColors val="0"/>
        <c:ser>
          <c:idx val="0"/>
          <c:order val="0"/>
          <c:tx>
            <c:strRef>
              <c:f>Angula!$B$2</c:f>
              <c:strCache>
                <c:ptCount val="1"/>
                <c:pt idx="0">
                  <c:v>Kg rulados</c:v>
                </c:pt>
              </c:strCache>
            </c:strRef>
          </c:tx>
          <c:spPr>
            <a:solidFill>
              <a:schemeClr val="accent1"/>
            </a:solidFill>
            <a:ln>
              <a:noFill/>
            </a:ln>
            <a:effectLst/>
          </c:spPr>
          <c:invertIfNegative val="0"/>
          <c:cat>
            <c:strRef>
              <c:f>Angula!$A$3:$A$11</c:f>
              <c:strCache>
                <c:ptCount val="9"/>
                <c:pt idx="0">
                  <c:v>San Juan de la Arena</c:v>
                </c:pt>
                <c:pt idx="1">
                  <c:v>Ribadesella</c:v>
                </c:pt>
                <c:pt idx="2">
                  <c:v>Cudillero</c:v>
                </c:pt>
                <c:pt idx="3">
                  <c:v>Bustio</c:v>
                </c:pt>
                <c:pt idx="4">
                  <c:v>Luarca</c:v>
                </c:pt>
                <c:pt idx="5">
                  <c:v>Viavélez</c:v>
                </c:pt>
                <c:pt idx="6">
                  <c:v>Tazones</c:v>
                </c:pt>
                <c:pt idx="7">
                  <c:v>Puerto de Vega</c:v>
                </c:pt>
                <c:pt idx="8">
                  <c:v>Lastres</c:v>
                </c:pt>
              </c:strCache>
            </c:strRef>
          </c:cat>
          <c:val>
            <c:numRef>
              <c:f>Angula!$B$3:$B$11</c:f>
              <c:numCache>
                <c:formatCode>General</c:formatCode>
                <c:ptCount val="9"/>
                <c:pt idx="0" formatCode="#,##0.00">
                  <c:v>1084.8399999999999</c:v>
                </c:pt>
                <c:pt idx="1">
                  <c:v>791.98</c:v>
                </c:pt>
                <c:pt idx="2">
                  <c:v>337.56</c:v>
                </c:pt>
                <c:pt idx="3">
                  <c:v>301.18</c:v>
                </c:pt>
                <c:pt idx="4">
                  <c:v>94.72</c:v>
                </c:pt>
                <c:pt idx="5">
                  <c:v>19.989999999999998</c:v>
                </c:pt>
                <c:pt idx="6">
                  <c:v>10.82</c:v>
                </c:pt>
                <c:pt idx="7">
                  <c:v>6.6</c:v>
                </c:pt>
                <c:pt idx="8">
                  <c:v>2.4500000000000002</c:v>
                </c:pt>
              </c:numCache>
            </c:numRef>
          </c:val>
          <c:extLst>
            <c:ext xmlns:c16="http://schemas.microsoft.com/office/drawing/2014/chart" uri="{C3380CC4-5D6E-409C-BE32-E72D297353CC}">
              <c16:uniqueId val="{00000000-3E9E-4D29-A901-30D935083432}"/>
            </c:ext>
          </c:extLst>
        </c:ser>
        <c:dLbls>
          <c:showLegendKey val="0"/>
          <c:showVal val="0"/>
          <c:showCatName val="0"/>
          <c:showSerName val="0"/>
          <c:showPercent val="0"/>
          <c:showBubbleSize val="0"/>
        </c:dLbls>
        <c:gapWidth val="219"/>
        <c:overlap val="-27"/>
        <c:axId val="1951151584"/>
        <c:axId val="1951151168"/>
      </c:barChart>
      <c:lineChart>
        <c:grouping val="standard"/>
        <c:varyColors val="0"/>
        <c:ser>
          <c:idx val="1"/>
          <c:order val="1"/>
          <c:tx>
            <c:strRef>
              <c:f>Angula!$C$2</c:f>
              <c:strCache>
                <c:ptCount val="1"/>
                <c:pt idx="0">
                  <c:v>Total de ventas (euros)</c:v>
                </c:pt>
              </c:strCache>
            </c:strRef>
          </c:tx>
          <c:spPr>
            <a:ln w="28575" cap="rnd">
              <a:solidFill>
                <a:schemeClr val="accent2"/>
              </a:solidFill>
              <a:round/>
            </a:ln>
            <a:effectLst/>
          </c:spPr>
          <c:marker>
            <c:symbol val="none"/>
          </c:marker>
          <c:cat>
            <c:strRef>
              <c:f>Angula!$A$3:$A$11</c:f>
              <c:strCache>
                <c:ptCount val="9"/>
                <c:pt idx="0">
                  <c:v>San Juan de la Arena</c:v>
                </c:pt>
                <c:pt idx="1">
                  <c:v>Ribadesella</c:v>
                </c:pt>
                <c:pt idx="2">
                  <c:v>Cudillero</c:v>
                </c:pt>
                <c:pt idx="3">
                  <c:v>Bustio</c:v>
                </c:pt>
                <c:pt idx="4">
                  <c:v>Luarca</c:v>
                </c:pt>
                <c:pt idx="5">
                  <c:v>Viavélez</c:v>
                </c:pt>
                <c:pt idx="6">
                  <c:v>Tazones</c:v>
                </c:pt>
                <c:pt idx="7">
                  <c:v>Puerto de Vega</c:v>
                </c:pt>
                <c:pt idx="8">
                  <c:v>Lastres</c:v>
                </c:pt>
              </c:strCache>
            </c:strRef>
          </c:cat>
          <c:val>
            <c:numRef>
              <c:f>Angula!$C$3:$C$11</c:f>
              <c:numCache>
                <c:formatCode>#,##0.00</c:formatCode>
                <c:ptCount val="9"/>
                <c:pt idx="0">
                  <c:v>409270.28</c:v>
                </c:pt>
                <c:pt idx="1">
                  <c:v>324234.28000000003</c:v>
                </c:pt>
                <c:pt idx="2">
                  <c:v>123158.31</c:v>
                </c:pt>
                <c:pt idx="3">
                  <c:v>119052.58</c:v>
                </c:pt>
                <c:pt idx="4">
                  <c:v>33985.93</c:v>
                </c:pt>
                <c:pt idx="5">
                  <c:v>6778.4</c:v>
                </c:pt>
                <c:pt idx="6">
                  <c:v>3621.6</c:v>
                </c:pt>
                <c:pt idx="7">
                  <c:v>1410</c:v>
                </c:pt>
                <c:pt idx="8" formatCode="General">
                  <c:v>612.5</c:v>
                </c:pt>
              </c:numCache>
            </c:numRef>
          </c:val>
          <c:smooth val="0"/>
          <c:extLst>
            <c:ext xmlns:c16="http://schemas.microsoft.com/office/drawing/2014/chart" uri="{C3380CC4-5D6E-409C-BE32-E72D297353CC}">
              <c16:uniqueId val="{00000001-3E9E-4D29-A901-30D935083432}"/>
            </c:ext>
          </c:extLst>
        </c:ser>
        <c:dLbls>
          <c:showLegendKey val="0"/>
          <c:showVal val="0"/>
          <c:showCatName val="0"/>
          <c:showSerName val="0"/>
          <c:showPercent val="0"/>
          <c:showBubbleSize val="0"/>
        </c:dLbls>
        <c:marker val="1"/>
        <c:smooth val="0"/>
        <c:axId val="1518408784"/>
        <c:axId val="1518415024"/>
      </c:lineChart>
      <c:catAx>
        <c:axId val="195115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51151168"/>
        <c:crosses val="autoZero"/>
        <c:auto val="1"/>
        <c:lblAlgn val="ctr"/>
        <c:lblOffset val="100"/>
        <c:noMultiLvlLbl val="0"/>
      </c:catAx>
      <c:valAx>
        <c:axId val="195115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Peso</a:t>
                </a:r>
                <a:r>
                  <a:rPr lang="es-ES" baseline="0"/>
                  <a:t> (kg)</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51151584"/>
        <c:crosses val="autoZero"/>
        <c:crossBetween val="between"/>
      </c:valAx>
      <c:valAx>
        <c:axId val="15184150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Ventas</a:t>
                </a:r>
                <a:r>
                  <a:rPr lang="es-ES" baseline="0"/>
                  <a:t> (euros)</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18408784"/>
        <c:crosses val="max"/>
        <c:crossBetween val="between"/>
      </c:valAx>
      <c:catAx>
        <c:axId val="1518408784"/>
        <c:scaling>
          <c:orientation val="minMax"/>
        </c:scaling>
        <c:delete val="1"/>
        <c:axPos val="b"/>
        <c:numFmt formatCode="General" sourceLinked="1"/>
        <c:majorTickMark val="out"/>
        <c:minorTickMark val="none"/>
        <c:tickLblPos val="nextTo"/>
        <c:crossAx val="1518415024"/>
        <c:crosses val="autoZero"/>
        <c:auto val="1"/>
        <c:lblAlgn val="ctr"/>
        <c:lblOffset val="100"/>
        <c:noMultiLvlLbl val="0"/>
      </c:catAx>
      <c:spPr>
        <a:noFill/>
        <a:ln>
          <a:noFill/>
        </a:ln>
        <a:effectLst/>
      </c:spPr>
    </c:plotArea>
    <c:legend>
      <c:legendPos val="b"/>
      <c:layout>
        <c:manualLayout>
          <c:xMode val="edge"/>
          <c:yMode val="edge"/>
          <c:x val="0.24610483353968574"/>
          <c:y val="0.93619993153029768"/>
          <c:w val="0.44842735766700953"/>
          <c:h val="6.38000684697021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 del</a:t>
            </a:r>
            <a:r>
              <a:rPr lang="es-ES" baseline="0"/>
              <a:t> peso (kg) descargado de angula por campaña</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Angula!$B$24</c:f>
              <c:strCache>
                <c:ptCount val="1"/>
                <c:pt idx="0">
                  <c:v>San Juan de la Arena</c:v>
                </c:pt>
              </c:strCache>
            </c:strRef>
          </c:tx>
          <c:spPr>
            <a:solidFill>
              <a:schemeClr val="accent1"/>
            </a:solidFill>
            <a:ln>
              <a:noFill/>
            </a:ln>
            <a:effectLst/>
          </c:spPr>
          <c:invertIfNegative val="0"/>
          <c:cat>
            <c:strRef>
              <c:f>Angula!$A$25:$A$30</c:f>
              <c:strCache>
                <c:ptCount val="4"/>
                <c:pt idx="0">
                  <c:v>2017/2018</c:v>
                </c:pt>
                <c:pt idx="1">
                  <c:v>2018/2019</c:v>
                </c:pt>
                <c:pt idx="2">
                  <c:v>2019/2020</c:v>
                </c:pt>
                <c:pt idx="3">
                  <c:v>2020/2021</c:v>
                </c:pt>
              </c:strCache>
              <c:extLst/>
            </c:strRef>
          </c:cat>
          <c:val>
            <c:numRef>
              <c:f>Angula!$B$25:$B$30</c:f>
              <c:numCache>
                <c:formatCode>#,##0.00</c:formatCode>
                <c:ptCount val="4"/>
                <c:pt idx="0">
                  <c:v>1067.5</c:v>
                </c:pt>
                <c:pt idx="1">
                  <c:v>888.98</c:v>
                </c:pt>
                <c:pt idx="2">
                  <c:v>1529.45</c:v>
                </c:pt>
                <c:pt idx="3">
                  <c:v>1084.8399999999999</c:v>
                </c:pt>
              </c:numCache>
              <c:extLst/>
            </c:numRef>
          </c:val>
          <c:extLst xmlns:c15="http://schemas.microsoft.com/office/drawing/2012/chart">
            <c:ext xmlns:c16="http://schemas.microsoft.com/office/drawing/2014/chart" uri="{C3380CC4-5D6E-409C-BE32-E72D297353CC}">
              <c16:uniqueId val="{00000000-EEFB-4D29-8758-80D000707652}"/>
            </c:ext>
          </c:extLst>
        </c:ser>
        <c:ser>
          <c:idx val="1"/>
          <c:order val="1"/>
          <c:tx>
            <c:strRef>
              <c:f>Angula!$C$24</c:f>
              <c:strCache>
                <c:ptCount val="1"/>
                <c:pt idx="0">
                  <c:v>Ribadesella</c:v>
                </c:pt>
              </c:strCache>
            </c:strRef>
          </c:tx>
          <c:spPr>
            <a:solidFill>
              <a:schemeClr val="accent2"/>
            </a:solidFill>
            <a:ln>
              <a:noFill/>
            </a:ln>
            <a:effectLst/>
          </c:spPr>
          <c:invertIfNegative val="0"/>
          <c:cat>
            <c:strRef>
              <c:f>Angula!$A$25:$A$30</c:f>
              <c:strCache>
                <c:ptCount val="4"/>
                <c:pt idx="0">
                  <c:v>2017/2018</c:v>
                </c:pt>
                <c:pt idx="1">
                  <c:v>2018/2019</c:v>
                </c:pt>
                <c:pt idx="2">
                  <c:v>2019/2020</c:v>
                </c:pt>
                <c:pt idx="3">
                  <c:v>2020/2021</c:v>
                </c:pt>
              </c:strCache>
              <c:extLst/>
            </c:strRef>
          </c:cat>
          <c:val>
            <c:numRef>
              <c:f>Angula!$C$25:$C$30</c:f>
              <c:numCache>
                <c:formatCode>#,##0.00</c:formatCode>
                <c:ptCount val="4"/>
                <c:pt idx="0">
                  <c:v>1141.5899999999999</c:v>
                </c:pt>
                <c:pt idx="1">
                  <c:v>702.82</c:v>
                </c:pt>
                <c:pt idx="2">
                  <c:v>1413.12</c:v>
                </c:pt>
                <c:pt idx="3">
                  <c:v>791.98</c:v>
                </c:pt>
              </c:numCache>
              <c:extLst/>
            </c:numRef>
          </c:val>
          <c:extLst>
            <c:ext xmlns:c16="http://schemas.microsoft.com/office/drawing/2014/chart" uri="{C3380CC4-5D6E-409C-BE32-E72D297353CC}">
              <c16:uniqueId val="{00000001-EEFB-4D29-8758-80D000707652}"/>
            </c:ext>
          </c:extLst>
        </c:ser>
        <c:ser>
          <c:idx val="2"/>
          <c:order val="2"/>
          <c:tx>
            <c:strRef>
              <c:f>Angula!$D$24</c:f>
              <c:strCache>
                <c:ptCount val="1"/>
                <c:pt idx="0">
                  <c:v>Cudillero</c:v>
                </c:pt>
              </c:strCache>
            </c:strRef>
          </c:tx>
          <c:spPr>
            <a:solidFill>
              <a:schemeClr val="accent3"/>
            </a:solidFill>
            <a:ln>
              <a:noFill/>
            </a:ln>
            <a:effectLst/>
          </c:spPr>
          <c:invertIfNegative val="0"/>
          <c:cat>
            <c:strRef>
              <c:f>Angula!$A$25:$A$30</c:f>
              <c:strCache>
                <c:ptCount val="4"/>
                <c:pt idx="0">
                  <c:v>2017/2018</c:v>
                </c:pt>
                <c:pt idx="1">
                  <c:v>2018/2019</c:v>
                </c:pt>
                <c:pt idx="2">
                  <c:v>2019/2020</c:v>
                </c:pt>
                <c:pt idx="3">
                  <c:v>2020/2021</c:v>
                </c:pt>
              </c:strCache>
              <c:extLst/>
            </c:strRef>
          </c:cat>
          <c:val>
            <c:numRef>
              <c:f>Angula!$D$25:$D$30</c:f>
              <c:numCache>
                <c:formatCode>#,##0.00</c:formatCode>
                <c:ptCount val="4"/>
                <c:pt idx="0">
                  <c:v>408.3</c:v>
                </c:pt>
                <c:pt idx="1">
                  <c:v>431.64</c:v>
                </c:pt>
                <c:pt idx="2">
                  <c:v>660.58</c:v>
                </c:pt>
                <c:pt idx="3">
                  <c:v>337.56</c:v>
                </c:pt>
              </c:numCache>
              <c:extLst/>
            </c:numRef>
          </c:val>
          <c:extLst xmlns:c15="http://schemas.microsoft.com/office/drawing/2012/chart">
            <c:ext xmlns:c16="http://schemas.microsoft.com/office/drawing/2014/chart" uri="{C3380CC4-5D6E-409C-BE32-E72D297353CC}">
              <c16:uniqueId val="{00000002-EEFB-4D29-8758-80D000707652}"/>
            </c:ext>
          </c:extLst>
        </c:ser>
        <c:ser>
          <c:idx val="3"/>
          <c:order val="3"/>
          <c:tx>
            <c:strRef>
              <c:f>Angula!$E$24</c:f>
              <c:strCache>
                <c:ptCount val="1"/>
                <c:pt idx="0">
                  <c:v>Bustio</c:v>
                </c:pt>
              </c:strCache>
            </c:strRef>
          </c:tx>
          <c:spPr>
            <a:solidFill>
              <a:schemeClr val="accent4"/>
            </a:solidFill>
            <a:ln>
              <a:noFill/>
            </a:ln>
            <a:effectLst/>
          </c:spPr>
          <c:invertIfNegative val="0"/>
          <c:cat>
            <c:strRef>
              <c:f>Angula!$A$25:$A$30</c:f>
              <c:strCache>
                <c:ptCount val="4"/>
                <c:pt idx="0">
                  <c:v>2017/2018</c:v>
                </c:pt>
                <c:pt idx="1">
                  <c:v>2018/2019</c:v>
                </c:pt>
                <c:pt idx="2">
                  <c:v>2019/2020</c:v>
                </c:pt>
                <c:pt idx="3">
                  <c:v>2020/2021</c:v>
                </c:pt>
              </c:strCache>
              <c:extLst/>
            </c:strRef>
          </c:cat>
          <c:val>
            <c:numRef>
              <c:f>Angula!$E$25:$E$30</c:f>
              <c:numCache>
                <c:formatCode>#,##0.00</c:formatCode>
                <c:ptCount val="4"/>
                <c:pt idx="0">
                  <c:v>575.38</c:v>
                </c:pt>
                <c:pt idx="1">
                  <c:v>208.18</c:v>
                </c:pt>
                <c:pt idx="2">
                  <c:v>482.16</c:v>
                </c:pt>
                <c:pt idx="3">
                  <c:v>301.18</c:v>
                </c:pt>
              </c:numCache>
              <c:extLst/>
            </c:numRef>
          </c:val>
          <c:extLst>
            <c:ext xmlns:c16="http://schemas.microsoft.com/office/drawing/2014/chart" uri="{C3380CC4-5D6E-409C-BE32-E72D297353CC}">
              <c16:uniqueId val="{00000003-EEFB-4D29-8758-80D000707652}"/>
            </c:ext>
          </c:extLst>
        </c:ser>
        <c:ser>
          <c:idx val="4"/>
          <c:order val="4"/>
          <c:tx>
            <c:strRef>
              <c:f>Angula!$F$24</c:f>
              <c:strCache>
                <c:ptCount val="1"/>
                <c:pt idx="0">
                  <c:v>Otras</c:v>
                </c:pt>
              </c:strCache>
            </c:strRef>
          </c:tx>
          <c:spPr>
            <a:solidFill>
              <a:schemeClr val="accent5"/>
            </a:solidFill>
            <a:ln>
              <a:noFill/>
            </a:ln>
            <a:effectLst/>
          </c:spPr>
          <c:invertIfNegative val="0"/>
          <c:cat>
            <c:strRef>
              <c:f>Angula!$A$25:$A$30</c:f>
              <c:strCache>
                <c:ptCount val="4"/>
                <c:pt idx="0">
                  <c:v>2017/2018</c:v>
                </c:pt>
                <c:pt idx="1">
                  <c:v>2018/2019</c:v>
                </c:pt>
                <c:pt idx="2">
                  <c:v>2019/2020</c:v>
                </c:pt>
                <c:pt idx="3">
                  <c:v>2020/2021</c:v>
                </c:pt>
              </c:strCache>
              <c:extLst/>
            </c:strRef>
          </c:cat>
          <c:val>
            <c:numRef>
              <c:f>Angula!$F$25:$F$30</c:f>
              <c:numCache>
                <c:formatCode>#,##0.00</c:formatCode>
                <c:ptCount val="4"/>
                <c:pt idx="0">
                  <c:v>189.12</c:v>
                </c:pt>
                <c:pt idx="1">
                  <c:v>144.33000000000001</c:v>
                </c:pt>
                <c:pt idx="2">
                  <c:v>133.09</c:v>
                </c:pt>
                <c:pt idx="3">
                  <c:v>134.58000000000001</c:v>
                </c:pt>
              </c:numCache>
              <c:extLst/>
            </c:numRef>
          </c:val>
          <c:extLst xmlns:c15="http://schemas.microsoft.com/office/drawing/2012/chart">
            <c:ext xmlns:c16="http://schemas.microsoft.com/office/drawing/2014/chart" uri="{C3380CC4-5D6E-409C-BE32-E72D297353CC}">
              <c16:uniqueId val="{00000004-EEFB-4D29-8758-80D000707652}"/>
            </c:ext>
          </c:extLst>
        </c:ser>
        <c:dLbls>
          <c:showLegendKey val="0"/>
          <c:showVal val="0"/>
          <c:showCatName val="0"/>
          <c:showSerName val="0"/>
          <c:showPercent val="0"/>
          <c:showBubbleSize val="0"/>
        </c:dLbls>
        <c:gapWidth val="219"/>
        <c:overlap val="-27"/>
        <c:axId val="2045041968"/>
        <c:axId val="2045043632"/>
        <c:extLst/>
      </c:barChart>
      <c:catAx>
        <c:axId val="204504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45043632"/>
        <c:crosses val="autoZero"/>
        <c:auto val="1"/>
        <c:lblAlgn val="ctr"/>
        <c:lblOffset val="100"/>
        <c:noMultiLvlLbl val="0"/>
      </c:catAx>
      <c:valAx>
        <c:axId val="2045043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4504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Peso (kg)</a:t>
            </a:r>
            <a:r>
              <a:rPr lang="es-ES" baseline="0"/>
              <a:t> </a:t>
            </a:r>
            <a:r>
              <a:rPr lang="es-ES"/>
              <a:t>de percebe recogido en las guías de transporte con destino a lonjas gallegas por plan de explotación en la campaña 2021-2022 del</a:t>
            </a:r>
            <a:r>
              <a:rPr lang="es-ES" baseline="0"/>
              <a:t> total de Asturias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Percebe!$B$34</c:f>
              <c:strCache>
                <c:ptCount val="1"/>
                <c:pt idx="0">
                  <c:v>P.E. TAPIA-FIGUERAS </c:v>
                </c:pt>
              </c:strCache>
            </c:strRef>
          </c:tx>
          <c:spPr>
            <a:solidFill>
              <a:schemeClr val="accent1"/>
            </a:solidFill>
            <a:ln>
              <a:noFill/>
            </a:ln>
            <a:effectLst/>
          </c:spPr>
          <c:invertIfNegative val="0"/>
          <c:cat>
            <c:strRef>
              <c:f>Percebe!$A$42</c:f>
              <c:strCache>
                <c:ptCount val="1"/>
                <c:pt idx="0">
                  <c:v>Total</c:v>
                </c:pt>
              </c:strCache>
              <c:extLst/>
            </c:strRef>
          </c:cat>
          <c:val>
            <c:numRef>
              <c:f>Percebe!$B$42</c:f>
              <c:numCache>
                <c:formatCode>#,##0.00</c:formatCode>
                <c:ptCount val="1"/>
                <c:pt idx="0">
                  <c:v>3064.6</c:v>
                </c:pt>
              </c:numCache>
              <c:extLst/>
            </c:numRef>
          </c:val>
          <c:extLst>
            <c:ext xmlns:c16="http://schemas.microsoft.com/office/drawing/2014/chart" uri="{C3380CC4-5D6E-409C-BE32-E72D297353CC}">
              <c16:uniqueId val="{00000000-AB92-4BBB-A58D-BA650413E5E0}"/>
            </c:ext>
          </c:extLst>
        </c:ser>
        <c:ser>
          <c:idx val="1"/>
          <c:order val="1"/>
          <c:tx>
            <c:strRef>
              <c:f>Percebe!$C$34</c:f>
              <c:strCache>
                <c:ptCount val="1"/>
                <c:pt idx="0">
                  <c:v>P.E. VIAVÉLEZ </c:v>
                </c:pt>
              </c:strCache>
            </c:strRef>
          </c:tx>
          <c:spPr>
            <a:solidFill>
              <a:schemeClr val="accent2"/>
            </a:solidFill>
            <a:ln>
              <a:noFill/>
            </a:ln>
            <a:effectLst/>
          </c:spPr>
          <c:invertIfNegative val="0"/>
          <c:cat>
            <c:strRef>
              <c:f>Percebe!$A$42</c:f>
              <c:strCache>
                <c:ptCount val="1"/>
                <c:pt idx="0">
                  <c:v>Total</c:v>
                </c:pt>
              </c:strCache>
              <c:extLst/>
            </c:strRef>
          </c:cat>
          <c:val>
            <c:numRef>
              <c:f>Percebe!$C$42</c:f>
              <c:numCache>
                <c:formatCode>#,##0.00</c:formatCode>
                <c:ptCount val="1"/>
                <c:pt idx="0">
                  <c:v>2626.95</c:v>
                </c:pt>
              </c:numCache>
              <c:extLst/>
            </c:numRef>
          </c:val>
          <c:extLst>
            <c:ext xmlns:c16="http://schemas.microsoft.com/office/drawing/2014/chart" uri="{C3380CC4-5D6E-409C-BE32-E72D297353CC}">
              <c16:uniqueId val="{00000001-AB92-4BBB-A58D-BA650413E5E0}"/>
            </c:ext>
          </c:extLst>
        </c:ser>
        <c:ser>
          <c:idx val="2"/>
          <c:order val="2"/>
          <c:tx>
            <c:strRef>
              <c:f>Percebe!$D$34</c:f>
              <c:strCache>
                <c:ptCount val="1"/>
                <c:pt idx="0">
                  <c:v>LUARCA </c:v>
                </c:pt>
              </c:strCache>
            </c:strRef>
          </c:tx>
          <c:spPr>
            <a:solidFill>
              <a:schemeClr val="accent3"/>
            </a:solidFill>
            <a:ln>
              <a:noFill/>
            </a:ln>
            <a:effectLst/>
          </c:spPr>
          <c:invertIfNegative val="0"/>
          <c:cat>
            <c:strRef>
              <c:f>Percebe!$A$42</c:f>
              <c:strCache>
                <c:ptCount val="1"/>
                <c:pt idx="0">
                  <c:v>Total</c:v>
                </c:pt>
              </c:strCache>
              <c:extLst/>
            </c:strRef>
          </c:cat>
          <c:val>
            <c:numRef>
              <c:f>Percebe!$D$42</c:f>
              <c:numCache>
                <c:formatCode>#,##0.00</c:formatCode>
                <c:ptCount val="1"/>
                <c:pt idx="0">
                  <c:v>261.39999999999998</c:v>
                </c:pt>
              </c:numCache>
              <c:extLst/>
            </c:numRef>
          </c:val>
          <c:extLst>
            <c:ext xmlns:c16="http://schemas.microsoft.com/office/drawing/2014/chart" uri="{C3380CC4-5D6E-409C-BE32-E72D297353CC}">
              <c16:uniqueId val="{00000002-AB92-4BBB-A58D-BA650413E5E0}"/>
            </c:ext>
          </c:extLst>
        </c:ser>
        <c:ser>
          <c:idx val="3"/>
          <c:order val="3"/>
          <c:tx>
            <c:strRef>
              <c:f>Percebe!$E$34</c:f>
              <c:strCache>
                <c:ptCount val="1"/>
                <c:pt idx="0">
                  <c:v>P.E. CUDILLERO-OVIÑANA</c:v>
                </c:pt>
              </c:strCache>
            </c:strRef>
          </c:tx>
          <c:spPr>
            <a:solidFill>
              <a:schemeClr val="accent4"/>
            </a:solidFill>
            <a:ln>
              <a:noFill/>
            </a:ln>
            <a:effectLst/>
          </c:spPr>
          <c:invertIfNegative val="0"/>
          <c:cat>
            <c:strRef>
              <c:f>Percebe!$A$42</c:f>
              <c:strCache>
                <c:ptCount val="1"/>
                <c:pt idx="0">
                  <c:v>Total</c:v>
                </c:pt>
              </c:strCache>
              <c:extLst/>
            </c:strRef>
          </c:cat>
          <c:val>
            <c:numRef>
              <c:f>Percebe!$E$42</c:f>
              <c:numCache>
                <c:formatCode>#,##0.00</c:formatCode>
                <c:ptCount val="1"/>
                <c:pt idx="0">
                  <c:v>2840.4</c:v>
                </c:pt>
              </c:numCache>
              <c:extLst/>
            </c:numRef>
          </c:val>
          <c:extLst>
            <c:ext xmlns:c16="http://schemas.microsoft.com/office/drawing/2014/chart" uri="{C3380CC4-5D6E-409C-BE32-E72D297353CC}">
              <c16:uniqueId val="{00000003-AB92-4BBB-A58D-BA650413E5E0}"/>
            </c:ext>
          </c:extLst>
        </c:ser>
        <c:ser>
          <c:idx val="4"/>
          <c:order val="4"/>
          <c:tx>
            <c:strRef>
              <c:f>Percebe!$F$34</c:f>
              <c:strCache>
                <c:ptCount val="1"/>
                <c:pt idx="0">
                  <c:v>P.E. SAN JUAN-AVILÉS </c:v>
                </c:pt>
              </c:strCache>
            </c:strRef>
          </c:tx>
          <c:spPr>
            <a:solidFill>
              <a:schemeClr val="accent5"/>
            </a:solidFill>
            <a:ln>
              <a:noFill/>
            </a:ln>
            <a:effectLst/>
          </c:spPr>
          <c:invertIfNegative val="0"/>
          <c:cat>
            <c:strRef>
              <c:f>Percebe!$A$42</c:f>
              <c:strCache>
                <c:ptCount val="1"/>
                <c:pt idx="0">
                  <c:v>Total</c:v>
                </c:pt>
              </c:strCache>
              <c:extLst/>
            </c:strRef>
          </c:cat>
          <c:val>
            <c:numRef>
              <c:f>Percebe!$F$42</c:f>
              <c:numCache>
                <c:formatCode>#,##0.00</c:formatCode>
                <c:ptCount val="1"/>
                <c:pt idx="0">
                  <c:v>121.2</c:v>
                </c:pt>
              </c:numCache>
              <c:extLst/>
            </c:numRef>
          </c:val>
          <c:extLst>
            <c:ext xmlns:c16="http://schemas.microsoft.com/office/drawing/2014/chart" uri="{C3380CC4-5D6E-409C-BE32-E72D297353CC}">
              <c16:uniqueId val="{00000004-AB92-4BBB-A58D-BA650413E5E0}"/>
            </c:ext>
          </c:extLst>
        </c:ser>
        <c:ser>
          <c:idx val="5"/>
          <c:order val="5"/>
          <c:tx>
            <c:strRef>
              <c:f>Percebe!$G$34</c:f>
              <c:strCache>
                <c:ptCount val="1"/>
                <c:pt idx="0">
                  <c:v>ZONA LIBRE </c:v>
                </c:pt>
              </c:strCache>
            </c:strRef>
          </c:tx>
          <c:spPr>
            <a:solidFill>
              <a:schemeClr val="accent6"/>
            </a:solidFill>
            <a:ln>
              <a:noFill/>
            </a:ln>
            <a:effectLst/>
          </c:spPr>
          <c:invertIfNegative val="0"/>
          <c:cat>
            <c:strRef>
              <c:f>Percebe!$A$42</c:f>
              <c:strCache>
                <c:ptCount val="1"/>
                <c:pt idx="0">
                  <c:v>Total</c:v>
                </c:pt>
              </c:strCache>
              <c:extLst/>
            </c:strRef>
          </c:cat>
          <c:val>
            <c:numRef>
              <c:f>Percebe!$G$42</c:f>
              <c:numCache>
                <c:formatCode>#,##0.00</c:formatCode>
                <c:ptCount val="1"/>
                <c:pt idx="0">
                  <c:v>831.3</c:v>
                </c:pt>
              </c:numCache>
              <c:extLst/>
            </c:numRef>
          </c:val>
          <c:extLst>
            <c:ext xmlns:c16="http://schemas.microsoft.com/office/drawing/2014/chart" uri="{C3380CC4-5D6E-409C-BE32-E72D297353CC}">
              <c16:uniqueId val="{00000005-AB92-4BBB-A58D-BA650413E5E0}"/>
            </c:ext>
          </c:extLst>
        </c:ser>
        <c:dLbls>
          <c:showLegendKey val="0"/>
          <c:showVal val="0"/>
          <c:showCatName val="0"/>
          <c:showSerName val="0"/>
          <c:showPercent val="0"/>
          <c:showBubbleSize val="0"/>
        </c:dLbls>
        <c:gapWidth val="150"/>
        <c:axId val="1879385360"/>
        <c:axId val="1879325040"/>
      </c:barChart>
      <c:catAx>
        <c:axId val="187938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79325040"/>
        <c:crosses val="autoZero"/>
        <c:auto val="1"/>
        <c:lblAlgn val="ctr"/>
        <c:lblOffset val="100"/>
        <c:noMultiLvlLbl val="0"/>
      </c:catAx>
      <c:valAx>
        <c:axId val="1879325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7938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Porcentaje de Ventas de pulpo realizadas por las embarcaciones con puerto base fuera del ámbito del plan de gestión del pulpo por puerto base</a:t>
            </a:r>
          </a:p>
        </c:rich>
      </c:tx>
      <c:layout>
        <c:manualLayout>
          <c:xMode val="edge"/>
          <c:yMode val="edge"/>
          <c:x val="0.124988148235939"/>
          <c:y val="7.3664825046040518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Pulpo!$B$62</c:f>
              <c:strCache>
                <c:ptCount val="1"/>
                <c:pt idx="0">
                  <c:v>Porcentaje de ventas de pulpo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04A-4AB5-82B5-3194168CDE5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04A-4AB5-82B5-3194168CDE5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04A-4AB5-82B5-3194168CDE5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04A-4AB5-82B5-3194168CDE5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04A-4AB5-82B5-3194168CDE5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04A-4AB5-82B5-3194168CDE5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04A-4AB5-82B5-3194168CDE5C}"/>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04A-4AB5-82B5-3194168CDE5C}"/>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04A-4AB5-82B5-3194168CDE5C}"/>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04A-4AB5-82B5-3194168CDE5C}"/>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004A-4AB5-82B5-3194168CDE5C}"/>
              </c:ext>
            </c:extLst>
          </c:dPt>
          <c:dLbls>
            <c:dLbl>
              <c:idx val="0"/>
              <c:delete val="1"/>
              <c:extLst>
                <c:ext xmlns:c15="http://schemas.microsoft.com/office/drawing/2012/chart" uri="{CE6537A1-D6FC-4f65-9D91-7224C49458BB}"/>
                <c:ext xmlns:c16="http://schemas.microsoft.com/office/drawing/2014/chart" uri="{C3380CC4-5D6E-409C-BE32-E72D297353CC}">
                  <c16:uniqueId val="{00000001-004A-4AB5-82B5-3194168CDE5C}"/>
                </c:ext>
              </c:extLst>
            </c:dLbl>
            <c:dLbl>
              <c:idx val="1"/>
              <c:layout>
                <c:manualLayout>
                  <c:x val="-3.7106573536633908E-2"/>
                  <c:y val="-1.53273462546482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04A-4AB5-82B5-3194168CDE5C}"/>
                </c:ext>
              </c:extLst>
            </c:dLbl>
            <c:dLbl>
              <c:idx val="2"/>
              <c:layout>
                <c:manualLayout>
                  <c:x val="5.5659860304950667E-2"/>
                  <c:y val="-1.22618770037186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04A-4AB5-82B5-3194168CDE5C}"/>
                </c:ext>
              </c:extLst>
            </c:dLbl>
            <c:dLbl>
              <c:idx val="3"/>
              <c:layout>
                <c:manualLayout>
                  <c:x val="0.10358918445643618"/>
                  <c:y val="-3.37201617602262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04A-4AB5-82B5-3194168CDE5C}"/>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9-004A-4AB5-82B5-3194168CDE5C}"/>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B-004A-4AB5-82B5-3194168CDE5C}"/>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D-004A-4AB5-82B5-3194168CDE5C}"/>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F-004A-4AB5-82B5-3194168CDE5C}"/>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11-004A-4AB5-82B5-3194168CDE5C}"/>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13-004A-4AB5-82B5-3194168CDE5C}"/>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15-004A-4AB5-82B5-3194168CDE5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Pulpo!$A$63:$A$73</c:f>
              <c:strCache>
                <c:ptCount val="11"/>
                <c:pt idx="0">
                  <c:v>San Juan de la Arena</c:v>
                </c:pt>
                <c:pt idx="1">
                  <c:v>Avilés</c:v>
                </c:pt>
                <c:pt idx="2">
                  <c:v>Bañugues</c:v>
                </c:pt>
                <c:pt idx="3">
                  <c:v>Luanco</c:v>
                </c:pt>
                <c:pt idx="4">
                  <c:v>Candás</c:v>
                </c:pt>
                <c:pt idx="5">
                  <c:v>Gijón</c:v>
                </c:pt>
                <c:pt idx="6">
                  <c:v>Tazones</c:v>
                </c:pt>
                <c:pt idx="7">
                  <c:v>Lastres</c:v>
                </c:pt>
                <c:pt idx="8">
                  <c:v>Ribadesella</c:v>
                </c:pt>
                <c:pt idx="9">
                  <c:v>Llanes</c:v>
                </c:pt>
                <c:pt idx="10">
                  <c:v>Bustio</c:v>
                </c:pt>
              </c:strCache>
            </c:strRef>
          </c:cat>
          <c:val>
            <c:numRef>
              <c:f>Pulpo!$B$63:$B$73</c:f>
              <c:numCache>
                <c:formatCode>General</c:formatCode>
                <c:ptCount val="11"/>
                <c:pt idx="0">
                  <c:v>0</c:v>
                </c:pt>
                <c:pt idx="1">
                  <c:v>1</c:v>
                </c:pt>
                <c:pt idx="2">
                  <c:v>2</c:v>
                </c:pt>
                <c:pt idx="3">
                  <c:v>9</c:v>
                </c:pt>
                <c:pt idx="4">
                  <c:v>8</c:v>
                </c:pt>
                <c:pt idx="5">
                  <c:v>13</c:v>
                </c:pt>
                <c:pt idx="6">
                  <c:v>4</c:v>
                </c:pt>
                <c:pt idx="7">
                  <c:v>6</c:v>
                </c:pt>
                <c:pt idx="8">
                  <c:v>24</c:v>
                </c:pt>
                <c:pt idx="9">
                  <c:v>17</c:v>
                </c:pt>
                <c:pt idx="10">
                  <c:v>16</c:v>
                </c:pt>
              </c:numCache>
            </c:numRef>
          </c:val>
          <c:extLst>
            <c:ext xmlns:c16="http://schemas.microsoft.com/office/drawing/2014/chart" uri="{C3380CC4-5D6E-409C-BE32-E72D297353CC}">
              <c16:uniqueId val="{00000016-004A-4AB5-82B5-3194168CDE5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Capturas (kg) de </a:t>
            </a:r>
            <a:r>
              <a:rPr lang="es-ES" baseline="0"/>
              <a:t>anémona por concejo en la Campaña 2020/2021</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Anemona!$B$74</c:f>
              <c:strCache>
                <c:ptCount val="1"/>
                <c:pt idx="0">
                  <c:v>Capturas (kg)</c:v>
                </c:pt>
              </c:strCache>
              <c:extLst xmlns:c15="http://schemas.microsoft.com/office/drawing/2012/chart"/>
            </c:strRef>
          </c:tx>
          <c:spPr>
            <a:solidFill>
              <a:schemeClr val="accent1"/>
            </a:solidFill>
            <a:ln>
              <a:noFill/>
            </a:ln>
            <a:effectLst/>
          </c:spPr>
          <c:invertIfNegative val="0"/>
          <c:cat>
            <c:strRef>
              <c:f>Anemona!$A$76:$A$90</c:f>
              <c:strCache>
                <c:ptCount val="15"/>
                <c:pt idx="0">
                  <c:v>VALDÉS</c:v>
                </c:pt>
                <c:pt idx="1">
                  <c:v>CUDILLERO</c:v>
                </c:pt>
                <c:pt idx="2">
                  <c:v>COAÑA</c:v>
                </c:pt>
                <c:pt idx="3">
                  <c:v>EL FRANCO</c:v>
                </c:pt>
                <c:pt idx="4">
                  <c:v>CASTROPOL</c:v>
                </c:pt>
                <c:pt idx="5">
                  <c:v>TAPIA DE CASARIEGO</c:v>
                </c:pt>
                <c:pt idx="6">
                  <c:v>MUROS DEL NALÓN</c:v>
                </c:pt>
                <c:pt idx="7">
                  <c:v>NAVIA</c:v>
                </c:pt>
                <c:pt idx="8">
                  <c:v>CARREÑO</c:v>
                </c:pt>
                <c:pt idx="9">
                  <c:v>GOZÓN</c:v>
                </c:pt>
                <c:pt idx="10">
                  <c:v>RIBADEDEVA</c:v>
                </c:pt>
                <c:pt idx="11">
                  <c:v>VILLAVICIOSA</c:v>
                </c:pt>
                <c:pt idx="12">
                  <c:v>COLUNGA</c:v>
                </c:pt>
                <c:pt idx="13">
                  <c:v>CASTRILLÓN</c:v>
                </c:pt>
                <c:pt idx="14">
                  <c:v>RIBADESELLA</c:v>
                </c:pt>
              </c:strCache>
              <c:extLst/>
            </c:strRef>
          </c:cat>
          <c:val>
            <c:numRef>
              <c:f>Anemona!$B$76:$B$90</c:f>
              <c:numCache>
                <c:formatCode>General</c:formatCode>
                <c:ptCount val="15"/>
                <c:pt idx="0">
                  <c:v>447.9</c:v>
                </c:pt>
                <c:pt idx="1">
                  <c:v>329.9</c:v>
                </c:pt>
                <c:pt idx="2">
                  <c:v>295.89999999999998</c:v>
                </c:pt>
                <c:pt idx="3">
                  <c:v>265.39999999999998</c:v>
                </c:pt>
                <c:pt idx="4">
                  <c:v>235.7</c:v>
                </c:pt>
                <c:pt idx="5">
                  <c:v>222.5</c:v>
                </c:pt>
                <c:pt idx="6">
                  <c:v>157.19999999999999</c:v>
                </c:pt>
                <c:pt idx="7">
                  <c:v>94</c:v>
                </c:pt>
                <c:pt idx="8">
                  <c:v>84.9</c:v>
                </c:pt>
                <c:pt idx="9">
                  <c:v>69</c:v>
                </c:pt>
                <c:pt idx="10">
                  <c:v>48.9</c:v>
                </c:pt>
                <c:pt idx="11">
                  <c:v>31.6</c:v>
                </c:pt>
                <c:pt idx="12">
                  <c:v>27.2</c:v>
                </c:pt>
                <c:pt idx="13">
                  <c:v>20</c:v>
                </c:pt>
                <c:pt idx="14">
                  <c:v>16.100000000000001</c:v>
                </c:pt>
              </c:numCache>
              <c:extLst/>
            </c:numRef>
          </c:val>
          <c:extLst>
            <c:ext xmlns:c16="http://schemas.microsoft.com/office/drawing/2014/chart" uri="{C3380CC4-5D6E-409C-BE32-E72D297353CC}">
              <c16:uniqueId val="{00000000-A229-4213-84B6-5563BFA63B54}"/>
            </c:ext>
          </c:extLst>
        </c:ser>
        <c:dLbls>
          <c:showLegendKey val="0"/>
          <c:showVal val="0"/>
          <c:showCatName val="0"/>
          <c:showSerName val="0"/>
          <c:showPercent val="0"/>
          <c:showBubbleSize val="0"/>
        </c:dLbls>
        <c:gapWidth val="219"/>
        <c:overlap val="-27"/>
        <c:axId val="24754303"/>
        <c:axId val="354037167"/>
        <c:extLst>
          <c:ext xmlns:c15="http://schemas.microsoft.com/office/drawing/2012/chart" uri="{02D57815-91ED-43cb-92C2-25804820EDAC}">
            <c15:filteredBarSeries>
              <c15:ser>
                <c:idx val="1"/>
                <c:order val="1"/>
                <c:tx>
                  <c:strRef>
                    <c:extLst>
                      <c:ext uri="{02D57815-91ED-43cb-92C2-25804820EDAC}">
                        <c15:formulaRef>
                          <c15:sqref>Anemona!$C$74</c15:sqref>
                        </c15:formulaRef>
                      </c:ext>
                    </c:extLst>
                    <c:strCache>
                      <c:ptCount val="1"/>
                      <c:pt idx="0">
                        <c:v>Días de mar</c:v>
                      </c:pt>
                    </c:strCache>
                  </c:strRef>
                </c:tx>
                <c:spPr>
                  <a:solidFill>
                    <a:schemeClr val="accent2"/>
                  </a:solidFill>
                  <a:ln>
                    <a:noFill/>
                  </a:ln>
                  <a:effectLst/>
                </c:spPr>
                <c:invertIfNegative val="0"/>
                <c:cat>
                  <c:strRef>
                    <c:extLst>
                      <c:ext uri="{02D57815-91ED-43cb-92C2-25804820EDAC}">
                        <c15:formulaRef>
                          <c15:sqref>Anemona!$A$76:$A$90</c15:sqref>
                        </c15:formulaRef>
                      </c:ext>
                    </c:extLst>
                    <c:strCache>
                      <c:ptCount val="15"/>
                      <c:pt idx="0">
                        <c:v>VALDÉS</c:v>
                      </c:pt>
                      <c:pt idx="1">
                        <c:v>CUDILLERO</c:v>
                      </c:pt>
                      <c:pt idx="2">
                        <c:v>COAÑA</c:v>
                      </c:pt>
                      <c:pt idx="3">
                        <c:v>EL FRANCO</c:v>
                      </c:pt>
                      <c:pt idx="4">
                        <c:v>CASTROPOL</c:v>
                      </c:pt>
                      <c:pt idx="5">
                        <c:v>TAPIA DE CASARIEGO</c:v>
                      </c:pt>
                      <c:pt idx="6">
                        <c:v>MUROS DEL NALÓN</c:v>
                      </c:pt>
                      <c:pt idx="7">
                        <c:v>NAVIA</c:v>
                      </c:pt>
                      <c:pt idx="8">
                        <c:v>CARREÑO</c:v>
                      </c:pt>
                      <c:pt idx="9">
                        <c:v>GOZÓN</c:v>
                      </c:pt>
                      <c:pt idx="10">
                        <c:v>RIBADEDEVA</c:v>
                      </c:pt>
                      <c:pt idx="11">
                        <c:v>VILLAVICIOSA</c:v>
                      </c:pt>
                      <c:pt idx="12">
                        <c:v>COLUNGA</c:v>
                      </c:pt>
                      <c:pt idx="13">
                        <c:v>CASTRILLÓN</c:v>
                      </c:pt>
                      <c:pt idx="14">
                        <c:v>RIBADESELLA</c:v>
                      </c:pt>
                    </c:strCache>
                  </c:strRef>
                </c:cat>
                <c:val>
                  <c:numRef>
                    <c:extLst>
                      <c:ext uri="{02D57815-91ED-43cb-92C2-25804820EDAC}">
                        <c15:formulaRef>
                          <c15:sqref>Anemona!$C$76:$C$89</c15:sqref>
                        </c15:formulaRef>
                      </c:ext>
                    </c:extLst>
                    <c:numCache>
                      <c:formatCode>General</c:formatCode>
                      <c:ptCount val="14"/>
                      <c:pt idx="0">
                        <c:v>35</c:v>
                      </c:pt>
                      <c:pt idx="1">
                        <c:v>25</c:v>
                      </c:pt>
                      <c:pt idx="2">
                        <c:v>22</c:v>
                      </c:pt>
                      <c:pt idx="3">
                        <c:v>18</c:v>
                      </c:pt>
                      <c:pt idx="4">
                        <c:v>21</c:v>
                      </c:pt>
                      <c:pt idx="5">
                        <c:v>17</c:v>
                      </c:pt>
                      <c:pt idx="6">
                        <c:v>15</c:v>
                      </c:pt>
                      <c:pt idx="7">
                        <c:v>10</c:v>
                      </c:pt>
                      <c:pt idx="8">
                        <c:v>6</c:v>
                      </c:pt>
                      <c:pt idx="9">
                        <c:v>4</c:v>
                      </c:pt>
                      <c:pt idx="10">
                        <c:v>5</c:v>
                      </c:pt>
                      <c:pt idx="11">
                        <c:v>2</c:v>
                      </c:pt>
                      <c:pt idx="12">
                        <c:v>2</c:v>
                      </c:pt>
                      <c:pt idx="13">
                        <c:v>1</c:v>
                      </c:pt>
                    </c:numCache>
                  </c:numRef>
                </c:val>
                <c:extLst>
                  <c:ext xmlns:c16="http://schemas.microsoft.com/office/drawing/2014/chart" uri="{C3380CC4-5D6E-409C-BE32-E72D297353CC}">
                    <c16:uniqueId val="{00000001-A229-4213-84B6-5563BFA63B5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Anemona!$D$74</c15:sqref>
                        </c15:formulaRef>
                      </c:ext>
                    </c:extLst>
                    <c:strCache>
                      <c:ptCount val="1"/>
                      <c:pt idx="0">
                        <c:v>Porcentaje del total</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Anemona!$A$76:$A$90</c15:sqref>
                        </c15:formulaRef>
                      </c:ext>
                    </c:extLst>
                    <c:strCache>
                      <c:ptCount val="15"/>
                      <c:pt idx="0">
                        <c:v>VALDÉS</c:v>
                      </c:pt>
                      <c:pt idx="1">
                        <c:v>CUDILLERO</c:v>
                      </c:pt>
                      <c:pt idx="2">
                        <c:v>COAÑA</c:v>
                      </c:pt>
                      <c:pt idx="3">
                        <c:v>EL FRANCO</c:v>
                      </c:pt>
                      <c:pt idx="4">
                        <c:v>CASTROPOL</c:v>
                      </c:pt>
                      <c:pt idx="5">
                        <c:v>TAPIA DE CASARIEGO</c:v>
                      </c:pt>
                      <c:pt idx="6">
                        <c:v>MUROS DEL NALÓN</c:v>
                      </c:pt>
                      <c:pt idx="7">
                        <c:v>NAVIA</c:v>
                      </c:pt>
                      <c:pt idx="8">
                        <c:v>CARREÑO</c:v>
                      </c:pt>
                      <c:pt idx="9">
                        <c:v>GOZÓN</c:v>
                      </c:pt>
                      <c:pt idx="10">
                        <c:v>RIBADEDEVA</c:v>
                      </c:pt>
                      <c:pt idx="11">
                        <c:v>VILLAVICIOSA</c:v>
                      </c:pt>
                      <c:pt idx="12">
                        <c:v>COLUNGA</c:v>
                      </c:pt>
                      <c:pt idx="13">
                        <c:v>CASTRILLÓN</c:v>
                      </c:pt>
                      <c:pt idx="14">
                        <c:v>RIBADESELLA</c:v>
                      </c:pt>
                    </c:strCache>
                  </c:strRef>
                </c:cat>
                <c:val>
                  <c:numRef>
                    <c:extLst xmlns:c15="http://schemas.microsoft.com/office/drawing/2012/chart">
                      <c:ext xmlns:c15="http://schemas.microsoft.com/office/drawing/2012/chart" uri="{02D57815-91ED-43cb-92C2-25804820EDAC}">
                        <c15:formulaRef>
                          <c15:sqref>Anemona!$D$76:$D$89</c15:sqref>
                        </c15:formulaRef>
                      </c:ext>
                    </c:extLst>
                    <c:numCache>
                      <c:formatCode>General</c:formatCode>
                      <c:ptCount val="14"/>
                      <c:pt idx="0">
                        <c:v>19.09</c:v>
                      </c:pt>
                      <c:pt idx="1">
                        <c:v>14.06</c:v>
                      </c:pt>
                      <c:pt idx="2">
                        <c:v>12.61</c:v>
                      </c:pt>
                      <c:pt idx="3">
                        <c:v>11.31</c:v>
                      </c:pt>
                      <c:pt idx="4">
                        <c:v>10.050000000000001</c:v>
                      </c:pt>
                      <c:pt idx="5">
                        <c:v>9.48</c:v>
                      </c:pt>
                      <c:pt idx="6">
                        <c:v>6.7</c:v>
                      </c:pt>
                      <c:pt idx="7">
                        <c:v>4.01</c:v>
                      </c:pt>
                      <c:pt idx="8">
                        <c:v>3.62</c:v>
                      </c:pt>
                      <c:pt idx="9">
                        <c:v>2.94</c:v>
                      </c:pt>
                      <c:pt idx="10">
                        <c:v>2.08</c:v>
                      </c:pt>
                      <c:pt idx="11">
                        <c:v>1.35</c:v>
                      </c:pt>
                      <c:pt idx="12">
                        <c:v>1.1599999999999999</c:v>
                      </c:pt>
                      <c:pt idx="13">
                        <c:v>0.85</c:v>
                      </c:pt>
                    </c:numCache>
                  </c:numRef>
                </c:val>
                <c:extLst xmlns:c15="http://schemas.microsoft.com/office/drawing/2012/chart">
                  <c:ext xmlns:c16="http://schemas.microsoft.com/office/drawing/2014/chart" uri="{C3380CC4-5D6E-409C-BE32-E72D297353CC}">
                    <c16:uniqueId val="{00000002-A229-4213-84B6-5563BFA63B5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Anemona!$E$74</c15:sqref>
                        </c15:formulaRef>
                      </c:ext>
                    </c:extLst>
                    <c:strCache>
                      <c:ptCount val="1"/>
                      <c:pt idx="0">
                        <c:v>CPUEs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Anemona!$A$76:$A$90</c15:sqref>
                        </c15:formulaRef>
                      </c:ext>
                    </c:extLst>
                    <c:strCache>
                      <c:ptCount val="15"/>
                      <c:pt idx="0">
                        <c:v>VALDÉS</c:v>
                      </c:pt>
                      <c:pt idx="1">
                        <c:v>CUDILLERO</c:v>
                      </c:pt>
                      <c:pt idx="2">
                        <c:v>COAÑA</c:v>
                      </c:pt>
                      <c:pt idx="3">
                        <c:v>EL FRANCO</c:v>
                      </c:pt>
                      <c:pt idx="4">
                        <c:v>CASTROPOL</c:v>
                      </c:pt>
                      <c:pt idx="5">
                        <c:v>TAPIA DE CASARIEGO</c:v>
                      </c:pt>
                      <c:pt idx="6">
                        <c:v>MUROS DEL NALÓN</c:v>
                      </c:pt>
                      <c:pt idx="7">
                        <c:v>NAVIA</c:v>
                      </c:pt>
                      <c:pt idx="8">
                        <c:v>CARREÑO</c:v>
                      </c:pt>
                      <c:pt idx="9">
                        <c:v>GOZÓN</c:v>
                      </c:pt>
                      <c:pt idx="10">
                        <c:v>RIBADEDEVA</c:v>
                      </c:pt>
                      <c:pt idx="11">
                        <c:v>VILLAVICIOSA</c:v>
                      </c:pt>
                      <c:pt idx="12">
                        <c:v>COLUNGA</c:v>
                      </c:pt>
                      <c:pt idx="13">
                        <c:v>CASTRILLÓN</c:v>
                      </c:pt>
                      <c:pt idx="14">
                        <c:v>RIBADESELLA</c:v>
                      </c:pt>
                    </c:strCache>
                  </c:strRef>
                </c:cat>
                <c:val>
                  <c:numRef>
                    <c:extLst xmlns:c15="http://schemas.microsoft.com/office/drawing/2012/chart">
                      <c:ext xmlns:c15="http://schemas.microsoft.com/office/drawing/2012/chart" uri="{02D57815-91ED-43cb-92C2-25804820EDAC}">
                        <c15:formulaRef>
                          <c15:sqref>Anemona!$E$76:$E$89</c15:sqref>
                        </c15:formulaRef>
                      </c:ext>
                    </c:extLst>
                    <c:numCache>
                      <c:formatCode>General</c:formatCode>
                      <c:ptCount val="14"/>
                      <c:pt idx="0">
                        <c:v>12.8</c:v>
                      </c:pt>
                      <c:pt idx="1">
                        <c:v>13.2</c:v>
                      </c:pt>
                      <c:pt idx="2">
                        <c:v>13.45</c:v>
                      </c:pt>
                      <c:pt idx="3">
                        <c:v>14.74</c:v>
                      </c:pt>
                      <c:pt idx="4">
                        <c:v>11.22</c:v>
                      </c:pt>
                      <c:pt idx="5">
                        <c:v>13.09</c:v>
                      </c:pt>
                      <c:pt idx="6">
                        <c:v>10.48</c:v>
                      </c:pt>
                      <c:pt idx="7">
                        <c:v>9.4</c:v>
                      </c:pt>
                      <c:pt idx="8">
                        <c:v>14.15</c:v>
                      </c:pt>
                      <c:pt idx="9">
                        <c:v>17.25</c:v>
                      </c:pt>
                      <c:pt idx="10">
                        <c:v>9.7799999999999994</c:v>
                      </c:pt>
                      <c:pt idx="11">
                        <c:v>15.8</c:v>
                      </c:pt>
                      <c:pt idx="12">
                        <c:v>13.6</c:v>
                      </c:pt>
                      <c:pt idx="13">
                        <c:v>20</c:v>
                      </c:pt>
                    </c:numCache>
                  </c:numRef>
                </c:val>
                <c:extLst xmlns:c15="http://schemas.microsoft.com/office/drawing/2012/chart">
                  <c:ext xmlns:c16="http://schemas.microsoft.com/office/drawing/2014/chart" uri="{C3380CC4-5D6E-409C-BE32-E72D297353CC}">
                    <c16:uniqueId val="{00000003-A229-4213-84B6-5563BFA63B54}"/>
                  </c:ext>
                </c:extLst>
              </c15:ser>
            </c15:filteredBarSeries>
          </c:ext>
        </c:extLst>
      </c:barChart>
      <c:catAx>
        <c:axId val="2475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54037167"/>
        <c:crosses val="autoZero"/>
        <c:auto val="1"/>
        <c:lblAlgn val="ctr"/>
        <c:lblOffset val="100"/>
        <c:noMultiLvlLbl val="0"/>
      </c:catAx>
      <c:valAx>
        <c:axId val="35403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7543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Peso (Kg) descargado por lonja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Anemona!$B$120</c:f>
              <c:strCache>
                <c:ptCount val="1"/>
                <c:pt idx="0">
                  <c:v>Peso (Kg)</c:v>
                </c:pt>
              </c:strCache>
            </c:strRef>
          </c:tx>
          <c:spPr>
            <a:solidFill>
              <a:schemeClr val="accent1"/>
            </a:solidFill>
            <a:ln>
              <a:noFill/>
            </a:ln>
            <a:effectLst/>
          </c:spPr>
          <c:invertIfNegative val="0"/>
          <c:cat>
            <c:strRef>
              <c:f>Anemona!$A$121:$A$127</c:f>
              <c:strCache>
                <c:ptCount val="7"/>
                <c:pt idx="0">
                  <c:v>AVILÉS</c:v>
                </c:pt>
                <c:pt idx="1">
                  <c:v>LASTRES</c:v>
                </c:pt>
                <c:pt idx="2">
                  <c:v>LUANCO</c:v>
                </c:pt>
                <c:pt idx="3">
                  <c:v>LUARCA</c:v>
                </c:pt>
                <c:pt idx="4">
                  <c:v>LLANES</c:v>
                </c:pt>
                <c:pt idx="5">
                  <c:v>CANDÁS</c:v>
                </c:pt>
                <c:pt idx="6">
                  <c:v>TAZONES</c:v>
                </c:pt>
              </c:strCache>
            </c:strRef>
          </c:cat>
          <c:val>
            <c:numRef>
              <c:f>Anemona!$B$121:$B$127</c:f>
              <c:numCache>
                <c:formatCode>General</c:formatCode>
                <c:ptCount val="7"/>
                <c:pt idx="0" formatCode="#,##0.00">
                  <c:v>3097.7</c:v>
                </c:pt>
                <c:pt idx="1">
                  <c:v>451.5</c:v>
                </c:pt>
                <c:pt idx="2">
                  <c:v>112</c:v>
                </c:pt>
                <c:pt idx="3">
                  <c:v>85</c:v>
                </c:pt>
                <c:pt idx="4">
                  <c:v>80</c:v>
                </c:pt>
                <c:pt idx="5">
                  <c:v>71.8</c:v>
                </c:pt>
                <c:pt idx="6">
                  <c:v>43</c:v>
                </c:pt>
              </c:numCache>
            </c:numRef>
          </c:val>
          <c:extLst>
            <c:ext xmlns:c16="http://schemas.microsoft.com/office/drawing/2014/chart" uri="{C3380CC4-5D6E-409C-BE32-E72D297353CC}">
              <c16:uniqueId val="{00000000-0953-46FE-95D1-AA3788944CDE}"/>
            </c:ext>
          </c:extLst>
        </c:ser>
        <c:dLbls>
          <c:showLegendKey val="0"/>
          <c:showVal val="0"/>
          <c:showCatName val="0"/>
          <c:showSerName val="0"/>
          <c:showPercent val="0"/>
          <c:showBubbleSize val="0"/>
        </c:dLbls>
        <c:gapWidth val="219"/>
        <c:overlap val="-27"/>
        <c:axId val="523506431"/>
        <c:axId val="523496031"/>
        <c:extLst>
          <c:ext xmlns:c15="http://schemas.microsoft.com/office/drawing/2012/chart" uri="{02D57815-91ED-43cb-92C2-25804820EDAC}">
            <c15:filteredBarSeries>
              <c15:ser>
                <c:idx val="1"/>
                <c:order val="1"/>
                <c:tx>
                  <c:strRef>
                    <c:extLst>
                      <c:ext uri="{02D57815-91ED-43cb-92C2-25804820EDAC}">
                        <c15:formulaRef>
                          <c15:sqref>Anemona!$C$120</c15:sqref>
                        </c15:formulaRef>
                      </c:ext>
                    </c:extLst>
                    <c:strCache>
                      <c:ptCount val="1"/>
                      <c:pt idx="0">
                        <c:v>% Peso</c:v>
                      </c:pt>
                    </c:strCache>
                  </c:strRef>
                </c:tx>
                <c:spPr>
                  <a:solidFill>
                    <a:schemeClr val="accent2"/>
                  </a:solidFill>
                  <a:ln>
                    <a:noFill/>
                  </a:ln>
                  <a:effectLst/>
                </c:spPr>
                <c:invertIfNegative val="0"/>
                <c:cat>
                  <c:strRef>
                    <c:extLst>
                      <c:ext uri="{02D57815-91ED-43cb-92C2-25804820EDAC}">
                        <c15:formulaRef>
                          <c15:sqref>Anemona!$A$121:$A$127</c15:sqref>
                        </c15:formulaRef>
                      </c:ext>
                    </c:extLst>
                    <c:strCache>
                      <c:ptCount val="7"/>
                      <c:pt idx="0">
                        <c:v>AVILÉS</c:v>
                      </c:pt>
                      <c:pt idx="1">
                        <c:v>LASTRES</c:v>
                      </c:pt>
                      <c:pt idx="2">
                        <c:v>LUANCO</c:v>
                      </c:pt>
                      <c:pt idx="3">
                        <c:v>LUARCA</c:v>
                      </c:pt>
                      <c:pt idx="4">
                        <c:v>LLANES</c:v>
                      </c:pt>
                      <c:pt idx="5">
                        <c:v>CANDÁS</c:v>
                      </c:pt>
                      <c:pt idx="6">
                        <c:v>TAZONES</c:v>
                      </c:pt>
                    </c:strCache>
                  </c:strRef>
                </c:cat>
                <c:val>
                  <c:numRef>
                    <c:extLst>
                      <c:ext uri="{02D57815-91ED-43cb-92C2-25804820EDAC}">
                        <c15:formulaRef>
                          <c15:sqref>Anemona!$C$121:$C$127</c15:sqref>
                        </c15:formulaRef>
                      </c:ext>
                    </c:extLst>
                    <c:numCache>
                      <c:formatCode>General</c:formatCode>
                      <c:ptCount val="7"/>
                      <c:pt idx="0">
                        <c:v>78.599999999999994</c:v>
                      </c:pt>
                      <c:pt idx="1">
                        <c:v>11.46</c:v>
                      </c:pt>
                      <c:pt idx="2">
                        <c:v>2.84</c:v>
                      </c:pt>
                      <c:pt idx="3">
                        <c:v>2.16</c:v>
                      </c:pt>
                      <c:pt idx="4">
                        <c:v>2.0299999999999998</c:v>
                      </c:pt>
                      <c:pt idx="5">
                        <c:v>1.82</c:v>
                      </c:pt>
                      <c:pt idx="6">
                        <c:v>1.0900000000000001</c:v>
                      </c:pt>
                    </c:numCache>
                  </c:numRef>
                </c:val>
                <c:extLst>
                  <c:ext xmlns:c16="http://schemas.microsoft.com/office/drawing/2014/chart" uri="{C3380CC4-5D6E-409C-BE32-E72D297353CC}">
                    <c16:uniqueId val="{00000001-0953-46FE-95D1-AA3788944C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Anemona!$D$120</c15:sqref>
                        </c15:formulaRef>
                      </c:ext>
                    </c:extLst>
                    <c:strCache>
                      <c:ptCount val="1"/>
                      <c:pt idx="0">
                        <c:v>Media €/Kg</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Anemona!$A$121:$A$127</c15:sqref>
                        </c15:formulaRef>
                      </c:ext>
                    </c:extLst>
                    <c:strCache>
                      <c:ptCount val="7"/>
                      <c:pt idx="0">
                        <c:v>AVILÉS</c:v>
                      </c:pt>
                      <c:pt idx="1">
                        <c:v>LASTRES</c:v>
                      </c:pt>
                      <c:pt idx="2">
                        <c:v>LUANCO</c:v>
                      </c:pt>
                      <c:pt idx="3">
                        <c:v>LUARCA</c:v>
                      </c:pt>
                      <c:pt idx="4">
                        <c:v>LLANES</c:v>
                      </c:pt>
                      <c:pt idx="5">
                        <c:v>CANDÁS</c:v>
                      </c:pt>
                      <c:pt idx="6">
                        <c:v>TAZONES</c:v>
                      </c:pt>
                    </c:strCache>
                  </c:strRef>
                </c:cat>
                <c:val>
                  <c:numRef>
                    <c:extLst xmlns:c15="http://schemas.microsoft.com/office/drawing/2012/chart">
                      <c:ext xmlns:c15="http://schemas.microsoft.com/office/drawing/2012/chart" uri="{02D57815-91ED-43cb-92C2-25804820EDAC}">
                        <c15:formulaRef>
                          <c15:sqref>Anemona!$D$121:$D$127</c15:sqref>
                        </c15:formulaRef>
                      </c:ext>
                    </c:extLst>
                    <c:numCache>
                      <c:formatCode>General</c:formatCode>
                      <c:ptCount val="7"/>
                      <c:pt idx="0">
                        <c:v>11.59</c:v>
                      </c:pt>
                      <c:pt idx="1">
                        <c:v>17.09</c:v>
                      </c:pt>
                      <c:pt idx="2">
                        <c:v>7.43</c:v>
                      </c:pt>
                      <c:pt idx="3">
                        <c:v>10</c:v>
                      </c:pt>
                      <c:pt idx="4">
                        <c:v>8</c:v>
                      </c:pt>
                      <c:pt idx="5">
                        <c:v>6</c:v>
                      </c:pt>
                      <c:pt idx="6">
                        <c:v>9.4</c:v>
                      </c:pt>
                    </c:numCache>
                  </c:numRef>
                </c:val>
                <c:extLst xmlns:c15="http://schemas.microsoft.com/office/drawing/2012/chart">
                  <c:ext xmlns:c16="http://schemas.microsoft.com/office/drawing/2014/chart" uri="{C3380CC4-5D6E-409C-BE32-E72D297353CC}">
                    <c16:uniqueId val="{00000002-0953-46FE-95D1-AA3788944CDE}"/>
                  </c:ext>
                </c:extLst>
              </c15:ser>
            </c15:filteredBarSeries>
          </c:ext>
        </c:extLst>
      </c:barChart>
      <c:lineChart>
        <c:grouping val="standard"/>
        <c:varyColors val="0"/>
        <c:dLbls>
          <c:showLegendKey val="0"/>
          <c:showVal val="0"/>
          <c:showCatName val="0"/>
          <c:showSerName val="0"/>
          <c:showPercent val="0"/>
          <c:showBubbleSize val="0"/>
        </c:dLbls>
        <c:marker val="1"/>
        <c:smooth val="0"/>
        <c:axId val="835180271"/>
        <c:axId val="835172367"/>
        <c:extLst>
          <c:ext xmlns:c15="http://schemas.microsoft.com/office/drawing/2012/chart" uri="{02D57815-91ED-43cb-92C2-25804820EDAC}">
            <c15:filteredLineSeries>
              <c15:ser>
                <c:idx val="3"/>
                <c:order val="3"/>
                <c:tx>
                  <c:strRef>
                    <c:extLst>
                      <c:ext uri="{02D57815-91ED-43cb-92C2-25804820EDAC}">
                        <c15:formulaRef>
                          <c15:sqref>Anemona!$E$120</c15:sqref>
                        </c15:formulaRef>
                      </c:ext>
                    </c:extLst>
                    <c:strCache>
                      <c:ptCount val="1"/>
                      <c:pt idx="0">
                        <c:v>Precio total (€)</c:v>
                      </c:pt>
                    </c:strCache>
                  </c:strRef>
                </c:tx>
                <c:spPr>
                  <a:ln w="28575" cap="rnd">
                    <a:solidFill>
                      <a:schemeClr val="accent4"/>
                    </a:solidFill>
                    <a:round/>
                  </a:ln>
                  <a:effectLst/>
                </c:spPr>
                <c:marker>
                  <c:symbol val="none"/>
                </c:marker>
                <c:cat>
                  <c:strRef>
                    <c:extLst>
                      <c:ext uri="{02D57815-91ED-43cb-92C2-25804820EDAC}">
                        <c15:formulaRef>
                          <c15:sqref>Anemona!$A$121:$A$127</c15:sqref>
                        </c15:formulaRef>
                      </c:ext>
                    </c:extLst>
                    <c:strCache>
                      <c:ptCount val="7"/>
                      <c:pt idx="0">
                        <c:v>AVILÉS</c:v>
                      </c:pt>
                      <c:pt idx="1">
                        <c:v>LASTRES</c:v>
                      </c:pt>
                      <c:pt idx="2">
                        <c:v>LUANCO</c:v>
                      </c:pt>
                      <c:pt idx="3">
                        <c:v>LUARCA</c:v>
                      </c:pt>
                      <c:pt idx="4">
                        <c:v>LLANES</c:v>
                      </c:pt>
                      <c:pt idx="5">
                        <c:v>CANDÁS</c:v>
                      </c:pt>
                      <c:pt idx="6">
                        <c:v>TAZONES</c:v>
                      </c:pt>
                    </c:strCache>
                  </c:strRef>
                </c:cat>
                <c:val>
                  <c:numRef>
                    <c:extLst>
                      <c:ext uri="{02D57815-91ED-43cb-92C2-25804820EDAC}">
                        <c15:formulaRef>
                          <c15:sqref>Anemona!$E$121:$E$127</c15:sqref>
                        </c15:formulaRef>
                      </c:ext>
                    </c:extLst>
                    <c:numCache>
                      <c:formatCode>#,##0.00</c:formatCode>
                      <c:ptCount val="7"/>
                      <c:pt idx="0">
                        <c:v>33394.1</c:v>
                      </c:pt>
                      <c:pt idx="1">
                        <c:v>7769</c:v>
                      </c:pt>
                      <c:pt idx="2" formatCode="General">
                        <c:v>804</c:v>
                      </c:pt>
                      <c:pt idx="3" formatCode="General">
                        <c:v>850</c:v>
                      </c:pt>
                      <c:pt idx="4" formatCode="General">
                        <c:v>640</c:v>
                      </c:pt>
                      <c:pt idx="5" formatCode="General">
                        <c:v>430.8</c:v>
                      </c:pt>
                      <c:pt idx="6" formatCode="General">
                        <c:v>405</c:v>
                      </c:pt>
                    </c:numCache>
                  </c:numRef>
                </c:val>
                <c:smooth val="0"/>
                <c:extLst>
                  <c:ext xmlns:c16="http://schemas.microsoft.com/office/drawing/2014/chart" uri="{C3380CC4-5D6E-409C-BE32-E72D297353CC}">
                    <c16:uniqueId val="{00000003-0953-46FE-95D1-AA3788944CDE}"/>
                  </c:ext>
                </c:extLst>
              </c15:ser>
            </c15:filteredLineSeries>
          </c:ext>
        </c:extLst>
      </c:lineChart>
      <c:catAx>
        <c:axId val="52350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3496031"/>
        <c:crosses val="autoZero"/>
        <c:auto val="1"/>
        <c:lblAlgn val="ctr"/>
        <c:lblOffset val="100"/>
        <c:noMultiLvlLbl val="0"/>
      </c:catAx>
      <c:valAx>
        <c:axId val="5234960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3506431"/>
        <c:crosses val="autoZero"/>
        <c:crossBetween val="between"/>
      </c:valAx>
      <c:valAx>
        <c:axId val="835172367"/>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5180271"/>
        <c:crosses val="max"/>
        <c:crossBetween val="between"/>
      </c:valAx>
      <c:catAx>
        <c:axId val="835180271"/>
        <c:scaling>
          <c:orientation val="minMax"/>
        </c:scaling>
        <c:delete val="1"/>
        <c:axPos val="b"/>
        <c:numFmt formatCode="General" sourceLinked="1"/>
        <c:majorTickMark val="out"/>
        <c:minorTickMark val="none"/>
        <c:tickLblPos val="nextTo"/>
        <c:crossAx val="83517236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0" i="0" baseline="0">
                <a:effectLst/>
              </a:rPr>
              <a:t>Evolución de las capturas (kg) de anémona por concejo y por campaña</a:t>
            </a:r>
            <a:endParaRPr lang="es-E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15"/>
          <c:order val="15"/>
          <c:tx>
            <c:strRef>
              <c:f>Anemona!$Q$288</c:f>
              <c:strCache>
                <c:ptCount val="1"/>
                <c:pt idx="0">
                  <c:v>VILLAVICIOSA</c:v>
                </c:pt>
              </c:strCache>
            </c:strRef>
          </c:tx>
          <c:spPr>
            <a:ln w="28575" cap="rnd">
              <a:solidFill>
                <a:schemeClr val="accent4">
                  <a:lumMod val="80000"/>
                  <a:lumOff val="20000"/>
                </a:schemeClr>
              </a:solidFill>
              <a:round/>
            </a:ln>
            <a:effectLst/>
          </c:spPr>
          <c:marker>
            <c:symbol val="none"/>
          </c:marker>
          <c:cat>
            <c:strRef>
              <c:f>Anemona!$A$289:$A$293</c:f>
              <c:strCache>
                <c:ptCount val="5"/>
                <c:pt idx="0">
                  <c:v>I - 16/17</c:v>
                </c:pt>
                <c:pt idx="1">
                  <c:v>II - 17/18</c:v>
                </c:pt>
                <c:pt idx="2">
                  <c:v>III - 18/19</c:v>
                </c:pt>
                <c:pt idx="3">
                  <c:v>IV - 19/20</c:v>
                </c:pt>
                <c:pt idx="4">
                  <c:v>V - 20/21</c:v>
                </c:pt>
              </c:strCache>
            </c:strRef>
          </c:cat>
          <c:val>
            <c:numRef>
              <c:f>Anemona!$Q$289:$Q$293</c:f>
              <c:numCache>
                <c:formatCode>General</c:formatCode>
                <c:ptCount val="5"/>
                <c:pt idx="0">
                  <c:v>156</c:v>
                </c:pt>
                <c:pt idx="1">
                  <c:v>147.5</c:v>
                </c:pt>
                <c:pt idx="2">
                  <c:v>168.4</c:v>
                </c:pt>
                <c:pt idx="3">
                  <c:v>20</c:v>
                </c:pt>
                <c:pt idx="4">
                  <c:v>31.6</c:v>
                </c:pt>
              </c:numCache>
            </c:numRef>
          </c:val>
          <c:smooth val="0"/>
          <c:extLst xmlns:c15="http://schemas.microsoft.com/office/drawing/2012/chart">
            <c:ext xmlns:c16="http://schemas.microsoft.com/office/drawing/2014/chart" uri="{C3380CC4-5D6E-409C-BE32-E72D297353CC}">
              <c16:uniqueId val="{00000000-FE24-4AC7-8EF3-5B0776155296}"/>
            </c:ext>
          </c:extLst>
        </c:ser>
        <c:ser>
          <c:idx val="16"/>
          <c:order val="16"/>
          <c:tx>
            <c:strRef>
              <c:f>Anemona!$R$288</c:f>
              <c:strCache>
                <c:ptCount val="1"/>
                <c:pt idx="0">
                  <c:v>COLUNGA</c:v>
                </c:pt>
              </c:strCache>
            </c:strRef>
          </c:tx>
          <c:spPr>
            <a:ln w="28575" cap="rnd">
              <a:solidFill>
                <a:schemeClr val="accent5">
                  <a:lumMod val="80000"/>
                  <a:lumOff val="20000"/>
                </a:schemeClr>
              </a:solidFill>
              <a:round/>
            </a:ln>
            <a:effectLst/>
          </c:spPr>
          <c:marker>
            <c:symbol val="none"/>
          </c:marker>
          <c:cat>
            <c:strRef>
              <c:f>Anemona!$A$289:$A$293</c:f>
              <c:strCache>
                <c:ptCount val="5"/>
                <c:pt idx="0">
                  <c:v>I - 16/17</c:v>
                </c:pt>
                <c:pt idx="1">
                  <c:v>II - 17/18</c:v>
                </c:pt>
                <c:pt idx="2">
                  <c:v>III - 18/19</c:v>
                </c:pt>
                <c:pt idx="3">
                  <c:v>IV - 19/20</c:v>
                </c:pt>
                <c:pt idx="4">
                  <c:v>V - 20/21</c:v>
                </c:pt>
              </c:strCache>
            </c:strRef>
          </c:cat>
          <c:val>
            <c:numRef>
              <c:f>Anemona!$R$289:$R$293</c:f>
              <c:numCache>
                <c:formatCode>General</c:formatCode>
                <c:ptCount val="5"/>
                <c:pt idx="0">
                  <c:v>34.799999999999997</c:v>
                </c:pt>
                <c:pt idx="1">
                  <c:v>17.399999999999999</c:v>
                </c:pt>
                <c:pt idx="2">
                  <c:v>200.1</c:v>
                </c:pt>
                <c:pt idx="3">
                  <c:v>65.5</c:v>
                </c:pt>
                <c:pt idx="4">
                  <c:v>27.2</c:v>
                </c:pt>
              </c:numCache>
            </c:numRef>
          </c:val>
          <c:smooth val="0"/>
          <c:extLst xmlns:c15="http://schemas.microsoft.com/office/drawing/2012/chart">
            <c:ext xmlns:c16="http://schemas.microsoft.com/office/drawing/2014/chart" uri="{C3380CC4-5D6E-409C-BE32-E72D297353CC}">
              <c16:uniqueId val="{00000001-FE24-4AC7-8EF3-5B0776155296}"/>
            </c:ext>
          </c:extLst>
        </c:ser>
        <c:dLbls>
          <c:showLegendKey val="0"/>
          <c:showVal val="0"/>
          <c:showCatName val="0"/>
          <c:showSerName val="0"/>
          <c:showPercent val="0"/>
          <c:showBubbleSize val="0"/>
        </c:dLbls>
        <c:smooth val="0"/>
        <c:axId val="1587407055"/>
        <c:axId val="1587405391"/>
        <c:extLst>
          <c:ext xmlns:c15="http://schemas.microsoft.com/office/drawing/2012/chart" uri="{02D57815-91ED-43cb-92C2-25804820EDAC}">
            <c15:filteredLineSeries>
              <c15:ser>
                <c:idx val="0"/>
                <c:order val="0"/>
                <c:tx>
                  <c:strRef>
                    <c:extLst>
                      <c:ext uri="{02D57815-91ED-43cb-92C2-25804820EDAC}">
                        <c15:formulaRef>
                          <c15:sqref>Anemona!$B$288</c15:sqref>
                        </c15:formulaRef>
                      </c:ext>
                    </c:extLst>
                    <c:strCache>
                      <c:ptCount val="1"/>
                      <c:pt idx="0">
                        <c:v>VALDÉS</c:v>
                      </c:pt>
                    </c:strCache>
                  </c:strRef>
                </c:tx>
                <c:spPr>
                  <a:ln w="28575" cap="rnd">
                    <a:solidFill>
                      <a:schemeClr val="accent1"/>
                    </a:solidFill>
                    <a:round/>
                  </a:ln>
                  <a:effectLst/>
                </c:spPr>
                <c:marker>
                  <c:symbol val="none"/>
                </c:marker>
                <c:cat>
                  <c:strRef>
                    <c:extLst>
                      <c:ex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c:ext uri="{02D57815-91ED-43cb-92C2-25804820EDAC}">
                        <c15:formulaRef>
                          <c15:sqref>Anemona!$B$289:$B$293</c15:sqref>
                        </c15:formulaRef>
                      </c:ext>
                    </c:extLst>
                    <c:numCache>
                      <c:formatCode>General</c:formatCode>
                      <c:ptCount val="5"/>
                      <c:pt idx="0">
                        <c:v>3305.49</c:v>
                      </c:pt>
                      <c:pt idx="1">
                        <c:v>3194.5</c:v>
                      </c:pt>
                      <c:pt idx="2">
                        <c:v>1767.7</c:v>
                      </c:pt>
                      <c:pt idx="3">
                        <c:v>702.6</c:v>
                      </c:pt>
                      <c:pt idx="4">
                        <c:v>447.9</c:v>
                      </c:pt>
                    </c:numCache>
                  </c:numRef>
                </c:val>
                <c:smooth val="0"/>
                <c:extLst>
                  <c:ext xmlns:c16="http://schemas.microsoft.com/office/drawing/2014/chart" uri="{C3380CC4-5D6E-409C-BE32-E72D297353CC}">
                    <c16:uniqueId val="{00000002-FE24-4AC7-8EF3-5B0776155296}"/>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Anemona!$C$288</c15:sqref>
                        </c15:formulaRef>
                      </c:ext>
                    </c:extLst>
                    <c:strCache>
                      <c:ptCount val="1"/>
                      <c:pt idx="0">
                        <c:v>CUDILLERO</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Anemona!$C$289:$C$293</c15:sqref>
                        </c15:formulaRef>
                      </c:ext>
                    </c:extLst>
                    <c:numCache>
                      <c:formatCode>General</c:formatCode>
                      <c:ptCount val="5"/>
                      <c:pt idx="0">
                        <c:v>3123.09</c:v>
                      </c:pt>
                      <c:pt idx="1">
                        <c:v>4177.6499999999996</c:v>
                      </c:pt>
                      <c:pt idx="2">
                        <c:v>1534.4</c:v>
                      </c:pt>
                      <c:pt idx="3">
                        <c:v>319.89999999999998</c:v>
                      </c:pt>
                      <c:pt idx="4">
                        <c:v>329.9</c:v>
                      </c:pt>
                    </c:numCache>
                  </c:numRef>
                </c:val>
                <c:smooth val="0"/>
                <c:extLst xmlns:c15="http://schemas.microsoft.com/office/drawing/2012/chart">
                  <c:ext xmlns:c16="http://schemas.microsoft.com/office/drawing/2014/chart" uri="{C3380CC4-5D6E-409C-BE32-E72D297353CC}">
                    <c16:uniqueId val="{00000003-FE24-4AC7-8EF3-5B0776155296}"/>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Anemona!$D$288</c15:sqref>
                        </c15:formulaRef>
                      </c:ext>
                    </c:extLst>
                    <c:strCache>
                      <c:ptCount val="1"/>
                      <c:pt idx="0">
                        <c:v>TAPIA DE CASARIEGO</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Anemona!$D$289:$D$293</c15:sqref>
                        </c15:formulaRef>
                      </c:ext>
                    </c:extLst>
                    <c:numCache>
                      <c:formatCode>General</c:formatCode>
                      <c:ptCount val="5"/>
                      <c:pt idx="0">
                        <c:v>2752.1</c:v>
                      </c:pt>
                      <c:pt idx="1">
                        <c:v>3026.6</c:v>
                      </c:pt>
                      <c:pt idx="2">
                        <c:v>1539.5</c:v>
                      </c:pt>
                      <c:pt idx="3">
                        <c:v>162.69999999999999</c:v>
                      </c:pt>
                      <c:pt idx="4">
                        <c:v>222.5</c:v>
                      </c:pt>
                    </c:numCache>
                  </c:numRef>
                </c:val>
                <c:smooth val="0"/>
                <c:extLst xmlns:c15="http://schemas.microsoft.com/office/drawing/2012/chart">
                  <c:ext xmlns:c16="http://schemas.microsoft.com/office/drawing/2014/chart" uri="{C3380CC4-5D6E-409C-BE32-E72D297353CC}">
                    <c16:uniqueId val="{00000004-FE24-4AC7-8EF3-5B0776155296}"/>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Anemona!$E$288</c15:sqref>
                        </c15:formulaRef>
                      </c:ext>
                    </c:extLst>
                    <c:strCache>
                      <c:ptCount val="1"/>
                      <c:pt idx="0">
                        <c:v>EL FRANCO</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Anemona!$E$289:$E$293</c15:sqref>
                        </c15:formulaRef>
                      </c:ext>
                    </c:extLst>
                    <c:numCache>
                      <c:formatCode>General</c:formatCode>
                      <c:ptCount val="5"/>
                      <c:pt idx="0">
                        <c:v>1461.1</c:v>
                      </c:pt>
                      <c:pt idx="1">
                        <c:v>2519.9</c:v>
                      </c:pt>
                      <c:pt idx="2">
                        <c:v>2161.1</c:v>
                      </c:pt>
                      <c:pt idx="3">
                        <c:v>300.5</c:v>
                      </c:pt>
                      <c:pt idx="4">
                        <c:v>265.39999999999998</c:v>
                      </c:pt>
                    </c:numCache>
                  </c:numRef>
                </c:val>
                <c:smooth val="0"/>
                <c:extLst xmlns:c15="http://schemas.microsoft.com/office/drawing/2012/chart">
                  <c:ext xmlns:c16="http://schemas.microsoft.com/office/drawing/2014/chart" uri="{C3380CC4-5D6E-409C-BE32-E72D297353CC}">
                    <c16:uniqueId val="{00000005-FE24-4AC7-8EF3-5B0776155296}"/>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Anemona!$F$288</c15:sqref>
                        </c15:formulaRef>
                      </c:ext>
                    </c:extLst>
                    <c:strCache>
                      <c:ptCount val="1"/>
                      <c:pt idx="0">
                        <c:v>CASTROPOL</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Anemona!$F$289:$F$293</c15:sqref>
                        </c15:formulaRef>
                      </c:ext>
                    </c:extLst>
                    <c:numCache>
                      <c:formatCode>General</c:formatCode>
                      <c:ptCount val="5"/>
                      <c:pt idx="0">
                        <c:v>1093.2</c:v>
                      </c:pt>
                      <c:pt idx="1">
                        <c:v>3307</c:v>
                      </c:pt>
                      <c:pt idx="2">
                        <c:v>1396.8</c:v>
                      </c:pt>
                      <c:pt idx="3">
                        <c:v>338.3</c:v>
                      </c:pt>
                      <c:pt idx="4">
                        <c:v>235.7</c:v>
                      </c:pt>
                    </c:numCache>
                  </c:numRef>
                </c:val>
                <c:smooth val="0"/>
                <c:extLst xmlns:c15="http://schemas.microsoft.com/office/drawing/2012/chart">
                  <c:ext xmlns:c16="http://schemas.microsoft.com/office/drawing/2014/chart" uri="{C3380CC4-5D6E-409C-BE32-E72D297353CC}">
                    <c16:uniqueId val="{00000006-FE24-4AC7-8EF3-5B0776155296}"/>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Anemona!$G$288</c15:sqref>
                        </c15:formulaRef>
                      </c:ext>
                    </c:extLst>
                    <c:strCache>
                      <c:ptCount val="1"/>
                      <c:pt idx="0">
                        <c:v>COAÑA</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Anemona!$G$289:$G$293</c15:sqref>
                        </c15:formulaRef>
                      </c:ext>
                    </c:extLst>
                    <c:numCache>
                      <c:formatCode>General</c:formatCode>
                      <c:ptCount val="5"/>
                      <c:pt idx="0">
                        <c:v>1491.25</c:v>
                      </c:pt>
                      <c:pt idx="1">
                        <c:v>1398.8</c:v>
                      </c:pt>
                      <c:pt idx="2">
                        <c:v>1219.5999999999999</c:v>
                      </c:pt>
                      <c:pt idx="3">
                        <c:v>313.5</c:v>
                      </c:pt>
                      <c:pt idx="4">
                        <c:v>295.89999999999998</c:v>
                      </c:pt>
                    </c:numCache>
                  </c:numRef>
                </c:val>
                <c:smooth val="0"/>
                <c:extLst xmlns:c15="http://schemas.microsoft.com/office/drawing/2012/chart">
                  <c:ext xmlns:c16="http://schemas.microsoft.com/office/drawing/2014/chart" uri="{C3380CC4-5D6E-409C-BE32-E72D297353CC}">
                    <c16:uniqueId val="{00000007-FE24-4AC7-8EF3-5B0776155296}"/>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Anemona!$H$288</c15:sqref>
                        </c15:formulaRef>
                      </c:ext>
                    </c:extLst>
                    <c:strCache>
                      <c:ptCount val="1"/>
                      <c:pt idx="0">
                        <c:v>MUROS DEL NALÓN</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Anemona!$H$289:$H$293</c15:sqref>
                        </c15:formulaRef>
                      </c:ext>
                    </c:extLst>
                    <c:numCache>
                      <c:formatCode>General</c:formatCode>
                      <c:ptCount val="5"/>
                      <c:pt idx="0">
                        <c:v>2347.4499999999998</c:v>
                      </c:pt>
                      <c:pt idx="1">
                        <c:v>1024.5</c:v>
                      </c:pt>
                      <c:pt idx="2">
                        <c:v>512.20000000000005</c:v>
                      </c:pt>
                      <c:pt idx="3">
                        <c:v>190.9</c:v>
                      </c:pt>
                      <c:pt idx="4">
                        <c:v>157.19999999999999</c:v>
                      </c:pt>
                    </c:numCache>
                  </c:numRef>
                </c:val>
                <c:smooth val="0"/>
                <c:extLst xmlns:c15="http://schemas.microsoft.com/office/drawing/2012/chart">
                  <c:ext xmlns:c16="http://schemas.microsoft.com/office/drawing/2014/chart" uri="{C3380CC4-5D6E-409C-BE32-E72D297353CC}">
                    <c16:uniqueId val="{00000008-FE24-4AC7-8EF3-5B0776155296}"/>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Anemona!$I$288</c15:sqref>
                        </c15:formulaRef>
                      </c:ext>
                    </c:extLst>
                    <c:strCache>
                      <c:ptCount val="1"/>
                      <c:pt idx="0">
                        <c:v>GOZÓN</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Anemona!$I$289:$I$293</c15:sqref>
                        </c15:formulaRef>
                      </c:ext>
                    </c:extLst>
                    <c:numCache>
                      <c:formatCode>General</c:formatCode>
                      <c:ptCount val="5"/>
                      <c:pt idx="0">
                        <c:v>1932.25</c:v>
                      </c:pt>
                      <c:pt idx="1">
                        <c:v>437.5</c:v>
                      </c:pt>
                      <c:pt idx="2">
                        <c:v>402.2</c:v>
                      </c:pt>
                      <c:pt idx="3">
                        <c:v>97.3</c:v>
                      </c:pt>
                      <c:pt idx="4">
                        <c:v>69</c:v>
                      </c:pt>
                    </c:numCache>
                  </c:numRef>
                </c:val>
                <c:smooth val="0"/>
                <c:extLst xmlns:c15="http://schemas.microsoft.com/office/drawing/2012/chart">
                  <c:ext xmlns:c16="http://schemas.microsoft.com/office/drawing/2014/chart" uri="{C3380CC4-5D6E-409C-BE32-E72D297353CC}">
                    <c16:uniqueId val="{00000009-FE24-4AC7-8EF3-5B0776155296}"/>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Anemona!$J$288</c15:sqref>
                        </c15:formulaRef>
                      </c:ext>
                    </c:extLst>
                    <c:strCache>
                      <c:ptCount val="1"/>
                      <c:pt idx="0">
                        <c:v>NAVIA</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Anemona!$J$289:$J$293</c15:sqref>
                        </c15:formulaRef>
                      </c:ext>
                    </c:extLst>
                    <c:numCache>
                      <c:formatCode>General</c:formatCode>
                      <c:ptCount val="5"/>
                      <c:pt idx="0">
                        <c:v>1140.8</c:v>
                      </c:pt>
                      <c:pt idx="1">
                        <c:v>667.3</c:v>
                      </c:pt>
                      <c:pt idx="2">
                        <c:v>413.1</c:v>
                      </c:pt>
                      <c:pt idx="3">
                        <c:v>97.5</c:v>
                      </c:pt>
                      <c:pt idx="4">
                        <c:v>94</c:v>
                      </c:pt>
                    </c:numCache>
                  </c:numRef>
                </c:val>
                <c:smooth val="0"/>
                <c:extLst xmlns:c15="http://schemas.microsoft.com/office/drawing/2012/chart">
                  <c:ext xmlns:c16="http://schemas.microsoft.com/office/drawing/2014/chart" uri="{C3380CC4-5D6E-409C-BE32-E72D297353CC}">
                    <c16:uniqueId val="{0000000A-FE24-4AC7-8EF3-5B0776155296}"/>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Anemona!$K$288</c15:sqref>
                        </c15:formulaRef>
                      </c:ext>
                    </c:extLst>
                    <c:strCache>
                      <c:ptCount val="1"/>
                      <c:pt idx="0">
                        <c:v>GIJÓN</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Anemona!$K$289:$K$293</c15:sqref>
                        </c15:formulaRef>
                      </c:ext>
                    </c:extLst>
                    <c:numCache>
                      <c:formatCode>General</c:formatCode>
                      <c:ptCount val="5"/>
                      <c:pt idx="0">
                        <c:v>456.1</c:v>
                      </c:pt>
                      <c:pt idx="1">
                        <c:v>185.8</c:v>
                      </c:pt>
                      <c:pt idx="2">
                        <c:v>426.25</c:v>
                      </c:pt>
                      <c:pt idx="3">
                        <c:v>19.5</c:v>
                      </c:pt>
                      <c:pt idx="4">
                        <c:v>0</c:v>
                      </c:pt>
                    </c:numCache>
                  </c:numRef>
                </c:val>
                <c:smooth val="0"/>
                <c:extLst xmlns:c15="http://schemas.microsoft.com/office/drawing/2012/chart">
                  <c:ext xmlns:c16="http://schemas.microsoft.com/office/drawing/2014/chart" uri="{C3380CC4-5D6E-409C-BE32-E72D297353CC}">
                    <c16:uniqueId val="{0000000B-FE24-4AC7-8EF3-5B0776155296}"/>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Anemona!$L$288</c15:sqref>
                        </c15:formulaRef>
                      </c:ext>
                    </c:extLst>
                    <c:strCache>
                      <c:ptCount val="1"/>
                      <c:pt idx="0">
                        <c:v>LLANES</c:v>
                      </c:pt>
                    </c:strCache>
                  </c:strRef>
                </c:tx>
                <c:spPr>
                  <a:ln w="28575" cap="rnd">
                    <a:solidFill>
                      <a:schemeClr val="accent5">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Anemona!$L$289:$L$293</c15:sqref>
                        </c15:formulaRef>
                      </c:ext>
                    </c:extLst>
                    <c:numCache>
                      <c:formatCode>General</c:formatCode>
                      <c:ptCount val="5"/>
                      <c:pt idx="0">
                        <c:v>475.75</c:v>
                      </c:pt>
                      <c:pt idx="1">
                        <c:v>92.9</c:v>
                      </c:pt>
                      <c:pt idx="2">
                        <c:v>328.3</c:v>
                      </c:pt>
                      <c:pt idx="3">
                        <c:v>12</c:v>
                      </c:pt>
                      <c:pt idx="4">
                        <c:v>0</c:v>
                      </c:pt>
                    </c:numCache>
                  </c:numRef>
                </c:val>
                <c:smooth val="0"/>
                <c:extLst xmlns:c15="http://schemas.microsoft.com/office/drawing/2012/chart">
                  <c:ext xmlns:c16="http://schemas.microsoft.com/office/drawing/2014/chart" uri="{C3380CC4-5D6E-409C-BE32-E72D297353CC}">
                    <c16:uniqueId val="{0000000C-FE24-4AC7-8EF3-5B0776155296}"/>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Anemona!$M$288</c15:sqref>
                        </c15:formulaRef>
                      </c:ext>
                    </c:extLst>
                    <c:strCache>
                      <c:ptCount val="1"/>
                      <c:pt idx="0">
                        <c:v>RIBADESELLA</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Anemona!$M$289:$M$293</c15:sqref>
                        </c15:formulaRef>
                      </c:ext>
                    </c:extLst>
                    <c:numCache>
                      <c:formatCode>General</c:formatCode>
                      <c:ptCount val="5"/>
                      <c:pt idx="0">
                        <c:v>451.4</c:v>
                      </c:pt>
                      <c:pt idx="1">
                        <c:v>55</c:v>
                      </c:pt>
                      <c:pt idx="2">
                        <c:v>326.10000000000002</c:v>
                      </c:pt>
                      <c:pt idx="3">
                        <c:v>0</c:v>
                      </c:pt>
                      <c:pt idx="4">
                        <c:v>16.100000000000001</c:v>
                      </c:pt>
                    </c:numCache>
                  </c:numRef>
                </c:val>
                <c:smooth val="0"/>
                <c:extLst xmlns:c15="http://schemas.microsoft.com/office/drawing/2012/chart">
                  <c:ext xmlns:c16="http://schemas.microsoft.com/office/drawing/2014/chart" uri="{C3380CC4-5D6E-409C-BE32-E72D297353CC}">
                    <c16:uniqueId val="{0000000D-FE24-4AC7-8EF3-5B0776155296}"/>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Anemona!$N$288</c15:sqref>
                        </c15:formulaRef>
                      </c:ext>
                    </c:extLst>
                    <c:strCache>
                      <c:ptCount val="1"/>
                      <c:pt idx="0">
                        <c:v>CARREÑO</c:v>
                      </c:pt>
                    </c:strCache>
                  </c:strRef>
                </c:tx>
                <c:spPr>
                  <a:ln w="28575" cap="rnd">
                    <a:solidFill>
                      <a:schemeClr val="accent1">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Anemona!$N$289:$N$293</c15:sqref>
                        </c15:formulaRef>
                      </c:ext>
                    </c:extLst>
                    <c:numCache>
                      <c:formatCode>General</c:formatCode>
                      <c:ptCount val="5"/>
                      <c:pt idx="0">
                        <c:v>241.2</c:v>
                      </c:pt>
                      <c:pt idx="1">
                        <c:v>120.6</c:v>
                      </c:pt>
                      <c:pt idx="2">
                        <c:v>220.9</c:v>
                      </c:pt>
                      <c:pt idx="3">
                        <c:v>77.099999999999994</c:v>
                      </c:pt>
                      <c:pt idx="4">
                        <c:v>84.9</c:v>
                      </c:pt>
                    </c:numCache>
                  </c:numRef>
                </c:val>
                <c:smooth val="0"/>
                <c:extLst xmlns:c15="http://schemas.microsoft.com/office/drawing/2012/chart">
                  <c:ext xmlns:c16="http://schemas.microsoft.com/office/drawing/2014/chart" uri="{C3380CC4-5D6E-409C-BE32-E72D297353CC}">
                    <c16:uniqueId val="{0000000E-FE24-4AC7-8EF3-5B0776155296}"/>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Anemona!$O$288</c15:sqref>
                        </c15:formulaRef>
                      </c:ext>
                    </c:extLst>
                    <c:strCache>
                      <c:ptCount val="1"/>
                      <c:pt idx="0">
                        <c:v>CASTRILLÓN</c:v>
                      </c:pt>
                    </c:strCache>
                  </c:strRef>
                </c:tx>
                <c:spPr>
                  <a:ln w="28575" cap="rnd">
                    <a:solidFill>
                      <a:schemeClr val="accent2">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Anemona!$O$289:$O$293</c15:sqref>
                        </c15:formulaRef>
                      </c:ext>
                    </c:extLst>
                    <c:numCache>
                      <c:formatCode>General</c:formatCode>
                      <c:ptCount val="5"/>
                      <c:pt idx="0">
                        <c:v>443</c:v>
                      </c:pt>
                      <c:pt idx="1">
                        <c:v>174</c:v>
                      </c:pt>
                      <c:pt idx="2">
                        <c:v>60</c:v>
                      </c:pt>
                      <c:pt idx="3">
                        <c:v>0</c:v>
                      </c:pt>
                      <c:pt idx="4">
                        <c:v>20</c:v>
                      </c:pt>
                    </c:numCache>
                  </c:numRef>
                </c:val>
                <c:smooth val="0"/>
                <c:extLst xmlns:c15="http://schemas.microsoft.com/office/drawing/2012/chart">
                  <c:ext xmlns:c16="http://schemas.microsoft.com/office/drawing/2014/chart" uri="{C3380CC4-5D6E-409C-BE32-E72D297353CC}">
                    <c16:uniqueId val="{0000000F-FE24-4AC7-8EF3-5B0776155296}"/>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Anemona!$P$288</c15:sqref>
                        </c15:formulaRef>
                      </c:ext>
                    </c:extLst>
                    <c:strCache>
                      <c:ptCount val="1"/>
                      <c:pt idx="0">
                        <c:v>RIBADEDEVA</c:v>
                      </c:pt>
                    </c:strCache>
                  </c:strRef>
                </c:tx>
                <c:spPr>
                  <a:ln w="28575" cap="rnd">
                    <a:solidFill>
                      <a:schemeClr val="accent3">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Anemona!$P$289:$P$293</c15:sqref>
                        </c15:formulaRef>
                      </c:ext>
                    </c:extLst>
                    <c:numCache>
                      <c:formatCode>General</c:formatCode>
                      <c:ptCount val="5"/>
                      <c:pt idx="0">
                        <c:v>139.5</c:v>
                      </c:pt>
                      <c:pt idx="1">
                        <c:v>112.9</c:v>
                      </c:pt>
                      <c:pt idx="2">
                        <c:v>160.9</c:v>
                      </c:pt>
                      <c:pt idx="3">
                        <c:v>86.5</c:v>
                      </c:pt>
                      <c:pt idx="4">
                        <c:v>48.9</c:v>
                      </c:pt>
                    </c:numCache>
                  </c:numRef>
                </c:val>
                <c:smooth val="0"/>
                <c:extLst xmlns:c15="http://schemas.microsoft.com/office/drawing/2012/chart">
                  <c:ext xmlns:c16="http://schemas.microsoft.com/office/drawing/2014/chart" uri="{C3380CC4-5D6E-409C-BE32-E72D297353CC}">
                    <c16:uniqueId val="{00000010-FE24-4AC7-8EF3-5B0776155296}"/>
                  </c:ext>
                </c:extLst>
              </c15:ser>
            </c15:filteredLineSeries>
            <c15:filteredLineSeries>
              <c15:ser>
                <c:idx val="17"/>
                <c:order val="17"/>
                <c:tx>
                  <c:strRef>
                    <c:extLst xmlns:c15="http://schemas.microsoft.com/office/drawing/2012/chart">
                      <c:ext xmlns:c15="http://schemas.microsoft.com/office/drawing/2012/chart" uri="{02D57815-91ED-43cb-92C2-25804820EDAC}">
                        <c15:formulaRef>
                          <c15:sqref>Anemona!$S$288</c15:sqref>
                        </c15:formulaRef>
                      </c:ext>
                    </c:extLst>
                    <c:strCache>
                      <c:ptCount val="1"/>
                      <c:pt idx="0">
                        <c:v>CARAVIA</c:v>
                      </c:pt>
                    </c:strCache>
                  </c:strRef>
                </c:tx>
                <c:spPr>
                  <a:ln w="28575" cap="rnd">
                    <a:solidFill>
                      <a:schemeClr val="accent6">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Anemona!$S$289:$S$293</c15:sqref>
                        </c15:formulaRef>
                      </c:ext>
                    </c:extLst>
                    <c:numCache>
                      <c:formatCode>General</c:formatCode>
                      <c:ptCount val="5"/>
                      <c:pt idx="0">
                        <c:v>0</c:v>
                      </c:pt>
                      <c:pt idx="1">
                        <c:v>0</c:v>
                      </c:pt>
                      <c:pt idx="2">
                        <c:v>60</c:v>
                      </c:pt>
                      <c:pt idx="3">
                        <c:v>0</c:v>
                      </c:pt>
                      <c:pt idx="4">
                        <c:v>0</c:v>
                      </c:pt>
                    </c:numCache>
                  </c:numRef>
                </c:val>
                <c:smooth val="0"/>
                <c:extLst xmlns:c15="http://schemas.microsoft.com/office/drawing/2012/chart">
                  <c:ext xmlns:c16="http://schemas.microsoft.com/office/drawing/2014/chart" uri="{C3380CC4-5D6E-409C-BE32-E72D297353CC}">
                    <c16:uniqueId val="{00000011-FE24-4AC7-8EF3-5B0776155296}"/>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Anemona!$T$288</c15:sqref>
                        </c15:formulaRef>
                      </c:ext>
                    </c:extLst>
                    <c:strCache>
                      <c:ptCount val="1"/>
                      <c:pt idx="0">
                        <c:v>SOTO DEL BARCO</c:v>
                      </c:pt>
                    </c:strCache>
                  </c:strRef>
                </c:tx>
                <c:spPr>
                  <a:ln w="28575" cap="rnd">
                    <a:solidFill>
                      <a:schemeClr val="accent1">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Anemona!$T$289:$T$293</c15:sqref>
                        </c15:formulaRef>
                      </c:ext>
                    </c:extLst>
                    <c:numCache>
                      <c:formatCode>General</c:formatCode>
                      <c:ptCount val="5"/>
                      <c:pt idx="0">
                        <c:v>8.75</c:v>
                      </c:pt>
                      <c:pt idx="1">
                        <c:v>0</c:v>
                      </c:pt>
                      <c:pt idx="2">
                        <c:v>0</c:v>
                      </c:pt>
                      <c:pt idx="3">
                        <c:v>0</c:v>
                      </c:pt>
                      <c:pt idx="4">
                        <c:v>0</c:v>
                      </c:pt>
                    </c:numCache>
                  </c:numRef>
                </c:val>
                <c:smooth val="0"/>
                <c:extLst xmlns:c15="http://schemas.microsoft.com/office/drawing/2012/chart">
                  <c:ext xmlns:c16="http://schemas.microsoft.com/office/drawing/2014/chart" uri="{C3380CC4-5D6E-409C-BE32-E72D297353CC}">
                    <c16:uniqueId val="{00000012-FE24-4AC7-8EF3-5B0776155296}"/>
                  </c:ext>
                </c:extLst>
              </c15:ser>
            </c15:filteredLineSeries>
            <c15:filteredLineSeries>
              <c15:ser>
                <c:idx val="19"/>
                <c:order val="19"/>
                <c:tx>
                  <c:strRef>
                    <c:extLst xmlns:c15="http://schemas.microsoft.com/office/drawing/2012/chart">
                      <c:ext xmlns:c15="http://schemas.microsoft.com/office/drawing/2012/chart" uri="{02D57815-91ED-43cb-92C2-25804820EDAC}">
                        <c15:formulaRef>
                          <c15:sqref>Anemona!$U$288</c15:sqref>
                        </c15:formulaRef>
                      </c:ext>
                    </c:extLst>
                    <c:strCache>
                      <c:ptCount val="1"/>
                      <c:pt idx="0">
                        <c:v>Sin identificar</c:v>
                      </c:pt>
                    </c:strCache>
                  </c:strRef>
                </c:tx>
                <c:spPr>
                  <a:ln w="28575" cap="rnd">
                    <a:solidFill>
                      <a:schemeClr val="accent2">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Anemona!$A$289:$A$293</c15:sqref>
                        </c15:formulaRef>
                      </c:ext>
                    </c:extLst>
                    <c:strCache>
                      <c:ptCount val="5"/>
                      <c:pt idx="0">
                        <c:v>I - 16/17</c:v>
                      </c:pt>
                      <c:pt idx="1">
                        <c:v>II - 17/18</c:v>
                      </c:pt>
                      <c:pt idx="2">
                        <c:v>III - 18/19</c:v>
                      </c:pt>
                      <c:pt idx="3">
                        <c:v>IV - 19/20</c:v>
                      </c:pt>
                      <c:pt idx="4">
                        <c:v>V - 20/21</c:v>
                      </c:pt>
                    </c:strCache>
                  </c:strRef>
                </c:cat>
                <c:val>
                  <c:numRef>
                    <c:extLst xmlns:c15="http://schemas.microsoft.com/office/drawing/2012/chart">
                      <c:ext xmlns:c15="http://schemas.microsoft.com/office/drawing/2012/chart" uri="{02D57815-91ED-43cb-92C2-25804820EDAC}">
                        <c15:formulaRef>
                          <c15:sqref>Anemona!$U$289:$U$293</c15:sqref>
                        </c15:formulaRef>
                      </c:ext>
                    </c:extLst>
                    <c:numCache>
                      <c:formatCode>General</c:formatCode>
                      <c:ptCount val="5"/>
                      <c:pt idx="0">
                        <c:v>0</c:v>
                      </c:pt>
                      <c:pt idx="1">
                        <c:v>0</c:v>
                      </c:pt>
                      <c:pt idx="2">
                        <c:v>18.399999999999999</c:v>
                      </c:pt>
                      <c:pt idx="3">
                        <c:v>4.5</c:v>
                      </c:pt>
                      <c:pt idx="4">
                        <c:v>0</c:v>
                      </c:pt>
                    </c:numCache>
                  </c:numRef>
                </c:val>
                <c:smooth val="0"/>
                <c:extLst xmlns:c15="http://schemas.microsoft.com/office/drawing/2012/chart">
                  <c:ext xmlns:c16="http://schemas.microsoft.com/office/drawing/2014/chart" uri="{C3380CC4-5D6E-409C-BE32-E72D297353CC}">
                    <c16:uniqueId val="{00000013-FE24-4AC7-8EF3-5B0776155296}"/>
                  </c:ext>
                </c:extLst>
              </c15:ser>
            </c15:filteredLineSeries>
          </c:ext>
        </c:extLst>
      </c:lineChart>
      <c:catAx>
        <c:axId val="158740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87405391"/>
        <c:crosses val="autoZero"/>
        <c:auto val="1"/>
        <c:lblAlgn val="ctr"/>
        <c:lblOffset val="100"/>
        <c:noMultiLvlLbl val="0"/>
      </c:catAx>
      <c:valAx>
        <c:axId val="1587405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8740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Nº de buques dedicados a la campaña de extracción de algas de fondo del género Gelidium en 2021</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Ocle!$B$35</c:f>
              <c:strCache>
                <c:ptCount val="1"/>
                <c:pt idx="0">
                  <c:v>Nº de buques dedicados a la campaña de extracción de algas de fondo del género Gelidium 2021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2C4-48C5-BD44-C94349FE1CD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2C4-48C5-BD44-C94349FE1CD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2C4-48C5-BD44-C94349FE1CD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2C4-48C5-BD44-C94349FE1CD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2C4-48C5-BD44-C94349FE1CD3}"/>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2C4-48C5-BD44-C94349FE1CD3}"/>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2C4-48C5-BD44-C94349FE1CD3}"/>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82C4-48C5-BD44-C94349FE1CD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1-82C4-48C5-BD44-C94349FE1CD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3-82C4-48C5-BD44-C94349FE1CD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5-82C4-48C5-BD44-C94349FE1CD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7-82C4-48C5-BD44-C94349FE1CD3}"/>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9-82C4-48C5-BD44-C94349FE1CD3}"/>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B-82C4-48C5-BD44-C94349FE1CD3}"/>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D-82C4-48C5-BD44-C94349FE1CD3}"/>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F-82C4-48C5-BD44-C94349FE1CD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Ocle!$A$36:$A$43</c:f>
              <c:strCache>
                <c:ptCount val="8"/>
                <c:pt idx="0">
                  <c:v>GIJÓN</c:v>
                </c:pt>
                <c:pt idx="1">
                  <c:v>LASTRES</c:v>
                </c:pt>
                <c:pt idx="2">
                  <c:v>LUANCO</c:v>
                </c:pt>
                <c:pt idx="3">
                  <c:v>BUSTIO</c:v>
                </c:pt>
                <c:pt idx="4">
                  <c:v>LLANES</c:v>
                </c:pt>
                <c:pt idx="5">
                  <c:v>CANDÁS</c:v>
                </c:pt>
                <c:pt idx="6">
                  <c:v>CUDILLERO</c:v>
                </c:pt>
                <c:pt idx="7">
                  <c:v>RIBADESELLA</c:v>
                </c:pt>
              </c:strCache>
            </c:strRef>
          </c:cat>
          <c:val>
            <c:numRef>
              <c:f>Ocle!$B$36:$B$43</c:f>
              <c:numCache>
                <c:formatCode>0</c:formatCode>
                <c:ptCount val="8"/>
                <c:pt idx="0">
                  <c:v>8</c:v>
                </c:pt>
                <c:pt idx="1">
                  <c:v>4</c:v>
                </c:pt>
                <c:pt idx="2">
                  <c:v>4</c:v>
                </c:pt>
                <c:pt idx="3">
                  <c:v>3</c:v>
                </c:pt>
                <c:pt idx="4">
                  <c:v>3</c:v>
                </c:pt>
                <c:pt idx="5">
                  <c:v>2</c:v>
                </c:pt>
                <c:pt idx="6">
                  <c:v>2</c:v>
                </c:pt>
                <c:pt idx="7">
                  <c:v>2</c:v>
                </c:pt>
              </c:numCache>
            </c:numRef>
          </c:val>
          <c:extLst>
            <c:ext xmlns:c16="http://schemas.microsoft.com/office/drawing/2014/chart" uri="{C3380CC4-5D6E-409C-BE32-E72D297353CC}">
              <c16:uniqueId val="{00000010-82C4-48C5-BD44-C94349FE1CD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a:t>
            </a:r>
            <a:r>
              <a:rPr lang="es-ES" baseline="0"/>
              <a:t> de las capturas por año en la Zona Central</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1"/>
          <c:order val="0"/>
          <c:tx>
            <c:strRef>
              <c:f>Ocle!$B$58</c:f>
              <c:strCache>
                <c:ptCount val="1"/>
                <c:pt idx="0">
                  <c:v>Kg extraídos</c:v>
                </c:pt>
              </c:strCache>
            </c:strRef>
          </c:tx>
          <c:spPr>
            <a:solidFill>
              <a:schemeClr val="accent2"/>
            </a:solidFill>
            <a:ln>
              <a:noFill/>
            </a:ln>
            <a:effectLst/>
          </c:spPr>
          <c:invertIfNegative val="0"/>
          <c:cat>
            <c:numRef>
              <c:f>Ocle!$A$59:$A$63</c:f>
              <c:numCache>
                <c:formatCode>General</c:formatCode>
                <c:ptCount val="5"/>
                <c:pt idx="0">
                  <c:v>2017</c:v>
                </c:pt>
                <c:pt idx="1">
                  <c:v>2018</c:v>
                </c:pt>
                <c:pt idx="2">
                  <c:v>2019</c:v>
                </c:pt>
                <c:pt idx="3">
                  <c:v>2020</c:v>
                </c:pt>
                <c:pt idx="4">
                  <c:v>2021</c:v>
                </c:pt>
              </c:numCache>
            </c:numRef>
          </c:cat>
          <c:val>
            <c:numRef>
              <c:f>Ocle!$B$59:$B$63</c:f>
              <c:numCache>
                <c:formatCode>#,##0</c:formatCode>
                <c:ptCount val="5"/>
                <c:pt idx="0">
                  <c:v>3139692</c:v>
                </c:pt>
                <c:pt idx="1">
                  <c:v>3084045</c:v>
                </c:pt>
                <c:pt idx="2">
                  <c:v>3320445</c:v>
                </c:pt>
                <c:pt idx="3">
                  <c:v>3180009</c:v>
                </c:pt>
                <c:pt idx="4">
                  <c:v>3367001</c:v>
                </c:pt>
              </c:numCache>
            </c:numRef>
          </c:val>
          <c:extLst>
            <c:ext xmlns:c16="http://schemas.microsoft.com/office/drawing/2014/chart" uri="{C3380CC4-5D6E-409C-BE32-E72D297353CC}">
              <c16:uniqueId val="{00000000-2C1C-4800-9E08-67D4DCF90232}"/>
            </c:ext>
          </c:extLst>
        </c:ser>
        <c:dLbls>
          <c:showLegendKey val="0"/>
          <c:showVal val="0"/>
          <c:showCatName val="0"/>
          <c:showSerName val="0"/>
          <c:showPercent val="0"/>
          <c:showBubbleSize val="0"/>
        </c:dLbls>
        <c:gapWidth val="219"/>
        <c:axId val="807773599"/>
        <c:axId val="668191567"/>
        <c:extLst>
          <c:ext xmlns:c15="http://schemas.microsoft.com/office/drawing/2012/chart" uri="{02D57815-91ED-43cb-92C2-25804820EDAC}">
            <c15:filteredBarSeries>
              <c15:ser>
                <c:idx val="2"/>
                <c:order val="1"/>
                <c:tx>
                  <c:strRef>
                    <c:extLst>
                      <c:ext uri="{02D57815-91ED-43cb-92C2-25804820EDAC}">
                        <c15:formulaRef>
                          <c15:sqref>Ocle!$C$58</c15:sqref>
                        </c15:formulaRef>
                      </c:ext>
                    </c:extLst>
                    <c:strCache>
                      <c:ptCount val="1"/>
                      <c:pt idx="0">
                        <c:v>Cupo gastado</c:v>
                      </c:pt>
                    </c:strCache>
                  </c:strRef>
                </c:tx>
                <c:spPr>
                  <a:solidFill>
                    <a:schemeClr val="accent3"/>
                  </a:solidFill>
                  <a:ln>
                    <a:noFill/>
                  </a:ln>
                  <a:effectLst/>
                </c:spPr>
                <c:invertIfNegative val="0"/>
                <c:cat>
                  <c:numRef>
                    <c:extLst>
                      <c:ext uri="{02D57815-91ED-43cb-92C2-25804820EDAC}">
                        <c15:formulaRef>
                          <c15:sqref>Ocle!$A$59:$A$63</c15:sqref>
                        </c15:formulaRef>
                      </c:ext>
                    </c:extLst>
                    <c:numCache>
                      <c:formatCode>General</c:formatCode>
                      <c:ptCount val="5"/>
                      <c:pt idx="0">
                        <c:v>2017</c:v>
                      </c:pt>
                      <c:pt idx="1">
                        <c:v>2018</c:v>
                      </c:pt>
                      <c:pt idx="2">
                        <c:v>2019</c:v>
                      </c:pt>
                      <c:pt idx="3">
                        <c:v>2020</c:v>
                      </c:pt>
                      <c:pt idx="4">
                        <c:v>2021</c:v>
                      </c:pt>
                    </c:numCache>
                  </c:numRef>
                </c:cat>
                <c:val>
                  <c:numRef>
                    <c:extLst>
                      <c:ext uri="{02D57815-91ED-43cb-92C2-25804820EDAC}">
                        <c15:formulaRef>
                          <c15:sqref>Ocle!$C$59:$C$63</c15:sqref>
                        </c15:formulaRef>
                      </c:ext>
                    </c:extLst>
                    <c:numCache>
                      <c:formatCode>0%</c:formatCode>
                      <c:ptCount val="5"/>
                      <c:pt idx="0">
                        <c:v>1.01</c:v>
                      </c:pt>
                      <c:pt idx="1">
                        <c:v>0.94</c:v>
                      </c:pt>
                      <c:pt idx="2">
                        <c:v>1</c:v>
                      </c:pt>
                      <c:pt idx="3">
                        <c:v>0.96</c:v>
                      </c:pt>
                      <c:pt idx="4">
                        <c:v>1.02</c:v>
                      </c:pt>
                    </c:numCache>
                  </c:numRef>
                </c:val>
                <c:extLst>
                  <c:ext xmlns:c16="http://schemas.microsoft.com/office/drawing/2014/chart" uri="{C3380CC4-5D6E-409C-BE32-E72D297353CC}">
                    <c16:uniqueId val="{00000002-2C1C-4800-9E08-67D4DCF9023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Ocle!$D$58</c15:sqref>
                        </c15:formulaRef>
                      </c:ext>
                    </c:extLst>
                    <c:strCache>
                      <c:ptCount val="1"/>
                      <c:pt idx="0">
                        <c:v>Nº de barcos</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Ocle!$A$59:$A$63</c15:sqref>
                        </c15:formulaRef>
                      </c:ext>
                    </c:extLst>
                    <c:numCache>
                      <c:formatCode>General</c:formatCode>
                      <c:ptCount val="5"/>
                      <c:pt idx="0">
                        <c:v>2017</c:v>
                      </c:pt>
                      <c:pt idx="1">
                        <c:v>2018</c:v>
                      </c:pt>
                      <c:pt idx="2">
                        <c:v>2019</c:v>
                      </c:pt>
                      <c:pt idx="3">
                        <c:v>2020</c:v>
                      </c:pt>
                      <c:pt idx="4">
                        <c:v>2021</c:v>
                      </c:pt>
                    </c:numCache>
                  </c:numRef>
                </c:cat>
                <c:val>
                  <c:numRef>
                    <c:extLst xmlns:c15="http://schemas.microsoft.com/office/drawing/2012/chart">
                      <c:ext xmlns:c15="http://schemas.microsoft.com/office/drawing/2012/chart" uri="{02D57815-91ED-43cb-92C2-25804820EDAC}">
                        <c15:formulaRef>
                          <c15:sqref>Ocle!$D$59:$D$63</c15:sqref>
                        </c15:formulaRef>
                      </c:ext>
                    </c:extLst>
                    <c:numCache>
                      <c:formatCode>General</c:formatCode>
                      <c:ptCount val="5"/>
                      <c:pt idx="0">
                        <c:v>20</c:v>
                      </c:pt>
                      <c:pt idx="1">
                        <c:v>20</c:v>
                      </c:pt>
                      <c:pt idx="2">
                        <c:v>20</c:v>
                      </c:pt>
                      <c:pt idx="3">
                        <c:v>20</c:v>
                      </c:pt>
                      <c:pt idx="4">
                        <c:v>20</c:v>
                      </c:pt>
                    </c:numCache>
                  </c:numRef>
                </c:val>
                <c:extLst xmlns:c15="http://schemas.microsoft.com/office/drawing/2012/chart">
                  <c:ext xmlns:c16="http://schemas.microsoft.com/office/drawing/2014/chart" uri="{C3380CC4-5D6E-409C-BE32-E72D297353CC}">
                    <c16:uniqueId val="{00000003-2C1C-4800-9E08-67D4DCF90232}"/>
                  </c:ext>
                </c:extLst>
              </c15:ser>
            </c15:filteredBarSeries>
            <c15:filteredBarSeries>
              <c15:ser>
                <c:idx val="4"/>
                <c:order val="3"/>
                <c:tx>
                  <c:strRef>
                    <c:extLst xmlns:c15="http://schemas.microsoft.com/office/drawing/2012/chart">
                      <c:ext xmlns:c15="http://schemas.microsoft.com/office/drawing/2012/chart" uri="{02D57815-91ED-43cb-92C2-25804820EDAC}">
                        <c15:formulaRef>
                          <c15:sqref>Ocle!$E$58</c15:sqref>
                        </c15:formulaRef>
                      </c:ext>
                    </c:extLst>
                    <c:strCache>
                      <c:ptCount val="1"/>
                      <c:pt idx="0">
                        <c:v>Días de mar</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Ocle!$A$59:$A$63</c15:sqref>
                        </c15:formulaRef>
                      </c:ext>
                    </c:extLst>
                    <c:numCache>
                      <c:formatCode>General</c:formatCode>
                      <c:ptCount val="5"/>
                      <c:pt idx="0">
                        <c:v>2017</c:v>
                      </c:pt>
                      <c:pt idx="1">
                        <c:v>2018</c:v>
                      </c:pt>
                      <c:pt idx="2">
                        <c:v>2019</c:v>
                      </c:pt>
                      <c:pt idx="3">
                        <c:v>2020</c:v>
                      </c:pt>
                      <c:pt idx="4">
                        <c:v>2021</c:v>
                      </c:pt>
                    </c:numCache>
                  </c:numRef>
                </c:cat>
                <c:val>
                  <c:numRef>
                    <c:extLst xmlns:c15="http://schemas.microsoft.com/office/drawing/2012/chart">
                      <c:ext xmlns:c15="http://schemas.microsoft.com/office/drawing/2012/chart" uri="{02D57815-91ED-43cb-92C2-25804820EDAC}">
                        <c15:formulaRef>
                          <c15:sqref>Ocle!$E$59:$E$63</c15:sqref>
                        </c15:formulaRef>
                      </c:ext>
                    </c:extLst>
                    <c:numCache>
                      <c:formatCode>General</c:formatCode>
                      <c:ptCount val="5"/>
                      <c:pt idx="0">
                        <c:v>876</c:v>
                      </c:pt>
                      <c:pt idx="1">
                        <c:v>834</c:v>
                      </c:pt>
                      <c:pt idx="2">
                        <c:v>836</c:v>
                      </c:pt>
                      <c:pt idx="3">
                        <c:v>835</c:v>
                      </c:pt>
                      <c:pt idx="4">
                        <c:v>831</c:v>
                      </c:pt>
                    </c:numCache>
                  </c:numRef>
                </c:val>
                <c:extLst xmlns:c15="http://schemas.microsoft.com/office/drawing/2012/chart">
                  <c:ext xmlns:c16="http://schemas.microsoft.com/office/drawing/2014/chart" uri="{C3380CC4-5D6E-409C-BE32-E72D297353CC}">
                    <c16:uniqueId val="{00000004-2C1C-4800-9E08-67D4DCF90232}"/>
                  </c:ext>
                </c:extLst>
              </c15:ser>
            </c15:filteredBarSeries>
          </c:ext>
        </c:extLst>
      </c:barChart>
      <c:lineChart>
        <c:grouping val="standard"/>
        <c:varyColors val="0"/>
        <c:ser>
          <c:idx val="5"/>
          <c:order val="4"/>
          <c:tx>
            <c:strRef>
              <c:f>Ocle!$F$58</c:f>
              <c:strCache>
                <c:ptCount val="1"/>
                <c:pt idx="0">
                  <c:v>CPUE barco</c:v>
                </c:pt>
              </c:strCache>
            </c:strRef>
          </c:tx>
          <c:spPr>
            <a:ln w="28575" cap="rnd">
              <a:solidFill>
                <a:schemeClr val="accent1"/>
              </a:solidFill>
              <a:round/>
            </a:ln>
            <a:effectLst/>
          </c:spPr>
          <c:marker>
            <c:symbol val="none"/>
          </c:marker>
          <c:cat>
            <c:numRef>
              <c:f>Ocle!$A$59:$A$63</c:f>
              <c:numCache>
                <c:formatCode>General</c:formatCode>
                <c:ptCount val="5"/>
                <c:pt idx="0">
                  <c:v>2017</c:v>
                </c:pt>
                <c:pt idx="1">
                  <c:v>2018</c:v>
                </c:pt>
                <c:pt idx="2">
                  <c:v>2019</c:v>
                </c:pt>
                <c:pt idx="3">
                  <c:v>2020</c:v>
                </c:pt>
                <c:pt idx="4">
                  <c:v>2021</c:v>
                </c:pt>
              </c:numCache>
            </c:numRef>
          </c:cat>
          <c:val>
            <c:numRef>
              <c:f>Ocle!$F$59:$F$63</c:f>
              <c:numCache>
                <c:formatCode>#,##0</c:formatCode>
                <c:ptCount val="5"/>
                <c:pt idx="0">
                  <c:v>3790</c:v>
                </c:pt>
                <c:pt idx="1">
                  <c:v>3702</c:v>
                </c:pt>
                <c:pt idx="2">
                  <c:v>3960</c:v>
                </c:pt>
                <c:pt idx="3">
                  <c:v>3798</c:v>
                </c:pt>
                <c:pt idx="4">
                  <c:v>4052</c:v>
                </c:pt>
              </c:numCache>
            </c:numRef>
          </c:val>
          <c:smooth val="0"/>
          <c:extLst>
            <c:ext xmlns:c16="http://schemas.microsoft.com/office/drawing/2014/chart" uri="{C3380CC4-5D6E-409C-BE32-E72D297353CC}">
              <c16:uniqueId val="{00000001-2C1C-4800-9E08-67D4DCF90232}"/>
            </c:ext>
          </c:extLst>
        </c:ser>
        <c:dLbls>
          <c:showLegendKey val="0"/>
          <c:showVal val="0"/>
          <c:showCatName val="0"/>
          <c:showSerName val="0"/>
          <c:showPercent val="0"/>
          <c:showBubbleSize val="0"/>
        </c:dLbls>
        <c:marker val="1"/>
        <c:smooth val="0"/>
        <c:axId val="423674895"/>
        <c:axId val="423674063"/>
      </c:lineChart>
      <c:catAx>
        <c:axId val="8077735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68191567"/>
        <c:crosses val="autoZero"/>
        <c:auto val="1"/>
        <c:lblAlgn val="ctr"/>
        <c:lblOffset val="100"/>
        <c:noMultiLvlLbl val="0"/>
      </c:catAx>
      <c:valAx>
        <c:axId val="668191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Kg extraídos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07773599"/>
        <c:crosses val="autoZero"/>
        <c:crossBetween val="between"/>
      </c:valAx>
      <c:valAx>
        <c:axId val="42367406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CPUE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23674895"/>
        <c:crosses val="max"/>
        <c:crossBetween val="between"/>
      </c:valAx>
      <c:catAx>
        <c:axId val="423674895"/>
        <c:scaling>
          <c:orientation val="minMax"/>
        </c:scaling>
        <c:delete val="1"/>
        <c:axPos val="b"/>
        <c:numFmt formatCode="General" sourceLinked="1"/>
        <c:majorTickMark val="out"/>
        <c:minorTickMark val="none"/>
        <c:tickLblPos val="nextTo"/>
        <c:crossAx val="4236740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a:t>Evolución</a:t>
            </a:r>
            <a:r>
              <a:rPr lang="es-ES" sz="1200" baseline="0"/>
              <a:t> del valor respecto al peso en el total del GALP (2014-2021)</a:t>
            </a:r>
            <a:endParaRPr lang="es-E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SIDRA!$B$16</c:f>
              <c:strCache>
                <c:ptCount val="1"/>
                <c:pt idx="0">
                  <c:v> Peso (Kilos)</c:v>
                </c:pt>
              </c:strCache>
              <c:extLst xmlns:c15="http://schemas.microsoft.com/office/drawing/2012/chart"/>
            </c:strRef>
          </c:tx>
          <c:spPr>
            <a:solidFill>
              <a:schemeClr val="accent1"/>
            </a:solidFill>
            <a:ln>
              <a:noFill/>
            </a:ln>
            <a:effectLst/>
          </c:spPr>
          <c:invertIfNegative val="0"/>
          <c:cat>
            <c:strRef>
              <c:f>SIDRA!$A$17:$A$24</c:f>
              <c:strCache>
                <c:ptCount val="8"/>
                <c:pt idx="0">
                  <c:v>2014</c:v>
                </c:pt>
                <c:pt idx="1">
                  <c:v>2015</c:v>
                </c:pt>
                <c:pt idx="2">
                  <c:v>2016</c:v>
                </c:pt>
                <c:pt idx="3">
                  <c:v>2017</c:v>
                </c:pt>
                <c:pt idx="4">
                  <c:v>2018</c:v>
                </c:pt>
                <c:pt idx="5">
                  <c:v>2019</c:v>
                </c:pt>
                <c:pt idx="6">
                  <c:v>2020</c:v>
                </c:pt>
                <c:pt idx="7">
                  <c:v>2021</c:v>
                </c:pt>
              </c:strCache>
              <c:extLst xmlns:c15="http://schemas.microsoft.com/office/drawing/2012/chart"/>
            </c:strRef>
          </c:cat>
          <c:val>
            <c:numRef>
              <c:f>SIDRA!$B$17:$B$24</c:f>
              <c:numCache>
                <c:formatCode>_-* #,##0_-;\-* #,##0_-;_-* "-"??_-;_-@_-</c:formatCode>
                <c:ptCount val="8"/>
                <c:pt idx="0">
                  <c:v>951205</c:v>
                </c:pt>
                <c:pt idx="1">
                  <c:v>731183</c:v>
                </c:pt>
                <c:pt idx="2">
                  <c:v>1935412</c:v>
                </c:pt>
                <c:pt idx="3">
                  <c:v>1562507</c:v>
                </c:pt>
                <c:pt idx="4">
                  <c:v>1985292</c:v>
                </c:pt>
                <c:pt idx="5">
                  <c:v>1194981</c:v>
                </c:pt>
                <c:pt idx="6">
                  <c:v>1142791</c:v>
                </c:pt>
                <c:pt idx="7">
                  <c:v>839824</c:v>
                </c:pt>
              </c:numCache>
              <c:extLst xmlns:c15="http://schemas.microsoft.com/office/drawing/2012/chart"/>
            </c:numRef>
          </c:val>
          <c:extLst xmlns:c15="http://schemas.microsoft.com/office/drawing/2012/chart">
            <c:ext xmlns:c16="http://schemas.microsoft.com/office/drawing/2014/chart" uri="{C3380CC4-5D6E-409C-BE32-E72D297353CC}">
              <c16:uniqueId val="{00000000-2E7F-41B1-8C8E-7C0BCB9AC813}"/>
            </c:ext>
          </c:extLst>
        </c:ser>
        <c:dLbls>
          <c:showLegendKey val="0"/>
          <c:showVal val="0"/>
          <c:showCatName val="0"/>
          <c:showSerName val="0"/>
          <c:showPercent val="0"/>
          <c:showBubbleSize val="0"/>
        </c:dLbls>
        <c:gapWidth val="219"/>
        <c:overlap val="-27"/>
        <c:axId val="841889247"/>
        <c:axId val="841900063"/>
        <c:extLst/>
      </c:barChart>
      <c:lineChart>
        <c:grouping val="standard"/>
        <c:varyColors val="0"/>
        <c:ser>
          <c:idx val="1"/>
          <c:order val="1"/>
          <c:tx>
            <c:strRef>
              <c:f>SIDRA!$C$16</c:f>
              <c:strCache>
                <c:ptCount val="1"/>
                <c:pt idx="0">
                  <c:v>Valor (euros)</c:v>
                </c:pt>
              </c:strCache>
              <c:extLst xmlns:c15="http://schemas.microsoft.com/office/drawing/2012/chart"/>
            </c:strRef>
          </c:tx>
          <c:spPr>
            <a:ln w="28575" cap="rnd">
              <a:solidFill>
                <a:schemeClr val="accent2"/>
              </a:solidFill>
              <a:round/>
            </a:ln>
            <a:effectLst/>
          </c:spPr>
          <c:marker>
            <c:symbol val="none"/>
          </c:marker>
          <c:cat>
            <c:strRef>
              <c:f>SIDRA!$A$17:$A$24</c:f>
              <c:strCache>
                <c:ptCount val="8"/>
                <c:pt idx="0">
                  <c:v>2014</c:v>
                </c:pt>
                <c:pt idx="1">
                  <c:v>2015</c:v>
                </c:pt>
                <c:pt idx="2">
                  <c:v>2016</c:v>
                </c:pt>
                <c:pt idx="3">
                  <c:v>2017</c:v>
                </c:pt>
                <c:pt idx="4">
                  <c:v>2018</c:v>
                </c:pt>
                <c:pt idx="5">
                  <c:v>2019</c:v>
                </c:pt>
                <c:pt idx="6">
                  <c:v>2020</c:v>
                </c:pt>
                <c:pt idx="7">
                  <c:v>2021</c:v>
                </c:pt>
              </c:strCache>
              <c:extLst xmlns:c15="http://schemas.microsoft.com/office/drawing/2012/chart"/>
            </c:strRef>
          </c:cat>
          <c:val>
            <c:numRef>
              <c:f>SIDRA!$C$17:$C$24</c:f>
              <c:numCache>
                <c:formatCode>_-* #,##0_-;\-* #,##0_-;_-* "-"??_-;_-@_-</c:formatCode>
                <c:ptCount val="8"/>
                <c:pt idx="0">
                  <c:v>810618</c:v>
                </c:pt>
                <c:pt idx="1">
                  <c:v>600329</c:v>
                </c:pt>
                <c:pt idx="2">
                  <c:v>1296612</c:v>
                </c:pt>
                <c:pt idx="3">
                  <c:v>1785446</c:v>
                </c:pt>
                <c:pt idx="4">
                  <c:v>2631952</c:v>
                </c:pt>
                <c:pt idx="5">
                  <c:v>2592423</c:v>
                </c:pt>
                <c:pt idx="6">
                  <c:v>1729970</c:v>
                </c:pt>
                <c:pt idx="7">
                  <c:v>1243268</c:v>
                </c:pt>
              </c:numCache>
              <c:extLst xmlns:c15="http://schemas.microsoft.com/office/drawing/2012/chart"/>
            </c:numRef>
          </c:val>
          <c:smooth val="0"/>
          <c:extLst>
            <c:ext xmlns:c16="http://schemas.microsoft.com/office/drawing/2014/chart" uri="{C3380CC4-5D6E-409C-BE32-E72D297353CC}">
              <c16:uniqueId val="{00000001-2E7F-41B1-8C8E-7C0BCB9AC813}"/>
            </c:ext>
          </c:extLst>
        </c:ser>
        <c:dLbls>
          <c:showLegendKey val="0"/>
          <c:showVal val="0"/>
          <c:showCatName val="0"/>
          <c:showSerName val="0"/>
          <c:showPercent val="0"/>
          <c:showBubbleSize val="0"/>
        </c:dLbls>
        <c:marker val="1"/>
        <c:smooth val="0"/>
        <c:axId val="284840367"/>
        <c:axId val="284864911"/>
      </c:lineChart>
      <c:catAx>
        <c:axId val="84188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41900063"/>
        <c:crosses val="autoZero"/>
        <c:auto val="1"/>
        <c:lblAlgn val="ctr"/>
        <c:lblOffset val="100"/>
        <c:noMultiLvlLbl val="0"/>
      </c:catAx>
      <c:valAx>
        <c:axId val="8419000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Peso (kg)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41889247"/>
        <c:crosses val="autoZero"/>
        <c:crossBetween val="between"/>
      </c:valAx>
      <c:valAx>
        <c:axId val="28486491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Valor (euros)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4840367"/>
        <c:crosses val="max"/>
        <c:crossBetween val="between"/>
      </c:valAx>
      <c:catAx>
        <c:axId val="284840367"/>
        <c:scaling>
          <c:orientation val="minMax"/>
        </c:scaling>
        <c:delete val="1"/>
        <c:axPos val="b"/>
        <c:numFmt formatCode="General" sourceLinked="1"/>
        <c:majorTickMark val="out"/>
        <c:minorTickMark val="none"/>
        <c:tickLblPos val="nextTo"/>
        <c:crossAx val="2848649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Distribución de la flota por</a:t>
            </a:r>
            <a:r>
              <a:rPr lang="es-ES" baseline="0"/>
              <a:t> puerto base</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Sidra!$B$12</c:f>
              <c:strCache>
                <c:ptCount val="1"/>
                <c:pt idx="0">
                  <c:v>Nº de buques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Sidra!$A$13:$A$14</c:f>
              <c:strCache>
                <c:ptCount val="2"/>
                <c:pt idx="0">
                  <c:v>Lastres</c:v>
                </c:pt>
                <c:pt idx="1">
                  <c:v>Tazones</c:v>
                </c:pt>
              </c:strCache>
            </c:strRef>
          </c:cat>
          <c:val>
            <c:numRef>
              <c:f>Sidra!$B$13:$B$14</c:f>
              <c:numCache>
                <c:formatCode>General</c:formatCode>
                <c:ptCount val="2"/>
                <c:pt idx="0">
                  <c:v>20</c:v>
                </c:pt>
                <c:pt idx="1">
                  <c:v>6</c:v>
                </c:pt>
              </c:numCache>
            </c:numRef>
          </c:val>
          <c:extLst>
            <c:ext xmlns:c16="http://schemas.microsoft.com/office/drawing/2014/chart" uri="{C3380CC4-5D6E-409C-BE32-E72D297353CC}">
              <c16:uniqueId val="{00000000-DEC2-4F82-B95E-FE4C62097AD0}"/>
            </c:ext>
          </c:extLst>
        </c:ser>
        <c:ser>
          <c:idx val="1"/>
          <c:order val="1"/>
          <c:tx>
            <c:strRef>
              <c:f>Sidra!$C$12</c:f>
              <c:strCache>
                <c:ptCount val="1"/>
                <c:pt idx="0">
                  <c:v>Edad media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Sidra!$A$13:$A$14</c:f>
              <c:strCache>
                <c:ptCount val="2"/>
                <c:pt idx="0">
                  <c:v>Lastres</c:v>
                </c:pt>
                <c:pt idx="1">
                  <c:v>Tazones</c:v>
                </c:pt>
              </c:strCache>
            </c:strRef>
          </c:cat>
          <c:val>
            <c:numRef>
              <c:f>Sidra!$C$13:$C$14</c:f>
              <c:numCache>
                <c:formatCode>0.00</c:formatCode>
                <c:ptCount val="2"/>
                <c:pt idx="0">
                  <c:v>22.25</c:v>
                </c:pt>
                <c:pt idx="1">
                  <c:v>29.166666666666668</c:v>
                </c:pt>
              </c:numCache>
            </c:numRef>
          </c:val>
          <c:extLst>
            <c:ext xmlns:c16="http://schemas.microsoft.com/office/drawing/2014/chart" uri="{C3380CC4-5D6E-409C-BE32-E72D297353CC}">
              <c16:uniqueId val="{00000001-DEC2-4F82-B95E-FE4C62097AD0}"/>
            </c:ext>
          </c:extLst>
        </c:ser>
        <c:ser>
          <c:idx val="2"/>
          <c:order val="2"/>
          <c:tx>
            <c:strRef>
              <c:f>Sidra!$D$12</c:f>
              <c:strCache>
                <c:ptCount val="1"/>
                <c:pt idx="0">
                  <c:v>Eslora media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Sidra!$A$13:$A$14</c:f>
              <c:strCache>
                <c:ptCount val="2"/>
                <c:pt idx="0">
                  <c:v>Lastres</c:v>
                </c:pt>
                <c:pt idx="1">
                  <c:v>Tazones</c:v>
                </c:pt>
              </c:strCache>
            </c:strRef>
          </c:cat>
          <c:val>
            <c:numRef>
              <c:f>Sidra!$D$13:$D$14</c:f>
              <c:numCache>
                <c:formatCode>0.00</c:formatCode>
                <c:ptCount val="2"/>
                <c:pt idx="0">
                  <c:v>12.757999999999999</c:v>
                </c:pt>
                <c:pt idx="1">
                  <c:v>7.4849999999999994</c:v>
                </c:pt>
              </c:numCache>
            </c:numRef>
          </c:val>
          <c:extLst>
            <c:ext xmlns:c16="http://schemas.microsoft.com/office/drawing/2014/chart" uri="{C3380CC4-5D6E-409C-BE32-E72D297353CC}">
              <c16:uniqueId val="{00000002-DEC2-4F82-B95E-FE4C62097AD0}"/>
            </c:ext>
          </c:extLst>
        </c:ser>
        <c:dLbls>
          <c:dLblPos val="outEnd"/>
          <c:showLegendKey val="0"/>
          <c:showVal val="1"/>
          <c:showCatName val="0"/>
          <c:showSerName val="0"/>
          <c:showPercent val="0"/>
          <c:showBubbleSize val="0"/>
        </c:dLbls>
        <c:gapWidth val="219"/>
        <c:overlap val="-27"/>
        <c:axId val="1234876240"/>
        <c:axId val="1234880400"/>
      </c:barChart>
      <c:catAx>
        <c:axId val="123487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34880400"/>
        <c:crosses val="autoZero"/>
        <c:auto val="1"/>
        <c:lblAlgn val="ctr"/>
        <c:lblOffset val="100"/>
        <c:noMultiLvlLbl val="0"/>
      </c:catAx>
      <c:valAx>
        <c:axId val="123488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3487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 Evolución del valor (euros) en Lastres (2014-2021)  </a:t>
            </a:r>
          </a:p>
        </c:rich>
      </c:tx>
      <c:layout>
        <c:manualLayout>
          <c:xMode val="edge"/>
          <c:yMode val="edge"/>
          <c:x val="0.2127595367326657"/>
          <c:y val="3.15801922098140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SIDRA!$B$78</c:f>
              <c:strCache>
                <c:ptCount val="1"/>
                <c:pt idx="0">
                  <c:v> Lastres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SIDRA!$A$79:$A$86</c:f>
              <c:strCache>
                <c:ptCount val="8"/>
                <c:pt idx="0">
                  <c:v>2014</c:v>
                </c:pt>
                <c:pt idx="1">
                  <c:v>2015</c:v>
                </c:pt>
                <c:pt idx="2">
                  <c:v>2016</c:v>
                </c:pt>
                <c:pt idx="3">
                  <c:v>2017</c:v>
                </c:pt>
                <c:pt idx="4">
                  <c:v>2018</c:v>
                </c:pt>
                <c:pt idx="5">
                  <c:v>2019</c:v>
                </c:pt>
                <c:pt idx="6">
                  <c:v>2020</c:v>
                </c:pt>
                <c:pt idx="7">
                  <c:v>2021</c:v>
                </c:pt>
              </c:strCache>
            </c:strRef>
          </c:cat>
          <c:val>
            <c:numRef>
              <c:f>SIDRA!$B$79:$B$86</c:f>
              <c:numCache>
                <c:formatCode>_-* #,##0_-;\-* #,##0_-;_-* "-"??_-;_-@_-</c:formatCode>
                <c:ptCount val="8"/>
                <c:pt idx="0">
                  <c:v>759095</c:v>
                </c:pt>
                <c:pt idx="1">
                  <c:v>544762</c:v>
                </c:pt>
                <c:pt idx="2">
                  <c:v>1217992</c:v>
                </c:pt>
                <c:pt idx="3">
                  <c:v>1718738</c:v>
                </c:pt>
                <c:pt idx="4">
                  <c:v>2561814</c:v>
                </c:pt>
                <c:pt idx="5">
                  <c:v>2514301</c:v>
                </c:pt>
                <c:pt idx="6">
                  <c:v>1666609</c:v>
                </c:pt>
                <c:pt idx="7">
                  <c:v>1170384</c:v>
                </c:pt>
              </c:numCache>
            </c:numRef>
          </c:val>
          <c:extLst>
            <c:ext xmlns:c16="http://schemas.microsoft.com/office/drawing/2014/chart" uri="{C3380CC4-5D6E-409C-BE32-E72D297353CC}">
              <c16:uniqueId val="{00000000-1EB5-4998-8968-8E4F0BC7CDF6}"/>
            </c:ext>
          </c:extLst>
        </c:ser>
        <c:dLbls>
          <c:dLblPos val="outEnd"/>
          <c:showLegendKey val="0"/>
          <c:showVal val="1"/>
          <c:showCatName val="0"/>
          <c:showSerName val="0"/>
          <c:showPercent val="0"/>
          <c:showBubbleSize val="0"/>
        </c:dLbls>
        <c:gapWidth val="219"/>
        <c:overlap val="-27"/>
        <c:axId val="1834043311"/>
        <c:axId val="1834043727"/>
        <c:extLst>
          <c:ext xmlns:c15="http://schemas.microsoft.com/office/drawing/2012/chart" uri="{02D57815-91ED-43cb-92C2-25804820EDAC}">
            <c15:filteredBarSeries>
              <c15:ser>
                <c:idx val="1"/>
                <c:order val="1"/>
                <c:tx>
                  <c:strRef>
                    <c:extLst>
                      <c:ext uri="{02D57815-91ED-43cb-92C2-25804820EDAC}">
                        <c15:formulaRef>
                          <c15:sqref>SIDRA!$C$78</c15:sqref>
                        </c15:formulaRef>
                      </c:ext>
                    </c:extLst>
                    <c:strCache>
                      <c:ptCount val="1"/>
                      <c:pt idx="0">
                        <c:v> Tazones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SIDRA!$A$79:$A$86</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SIDRA!$C$79:$C$86</c15:sqref>
                        </c15:formulaRef>
                      </c:ext>
                    </c:extLst>
                    <c:numCache>
                      <c:formatCode>_-* #,##0_-;\-* #,##0_-;_-* "-"??_-;_-@_-</c:formatCode>
                      <c:ptCount val="8"/>
                      <c:pt idx="0">
                        <c:v>51523</c:v>
                      </c:pt>
                      <c:pt idx="1">
                        <c:v>55567</c:v>
                      </c:pt>
                      <c:pt idx="2">
                        <c:v>78620</c:v>
                      </c:pt>
                      <c:pt idx="3">
                        <c:v>66708</c:v>
                      </c:pt>
                      <c:pt idx="4">
                        <c:v>70138</c:v>
                      </c:pt>
                      <c:pt idx="5">
                        <c:v>78122</c:v>
                      </c:pt>
                      <c:pt idx="6">
                        <c:v>63361</c:v>
                      </c:pt>
                      <c:pt idx="7">
                        <c:v>72884</c:v>
                      </c:pt>
                    </c:numCache>
                  </c:numRef>
                </c:val>
                <c:extLst>
                  <c:ext xmlns:c16="http://schemas.microsoft.com/office/drawing/2014/chart" uri="{C3380CC4-5D6E-409C-BE32-E72D297353CC}">
                    <c16:uniqueId val="{00000001-1EB5-4998-8968-8E4F0BC7CDF6}"/>
                  </c:ext>
                </c:extLst>
              </c15:ser>
            </c15:filteredBarSeries>
          </c:ext>
        </c:extLst>
      </c:barChart>
      <c:catAx>
        <c:axId val="183404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34043727"/>
        <c:crosses val="autoZero"/>
        <c:auto val="1"/>
        <c:lblAlgn val="ctr"/>
        <c:lblOffset val="100"/>
        <c:noMultiLvlLbl val="0"/>
      </c:catAx>
      <c:valAx>
        <c:axId val="1834043727"/>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1834043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 Evolución del valor (euros)</a:t>
            </a:r>
            <a:r>
              <a:rPr lang="en-US" sz="1200" baseline="0"/>
              <a:t> </a:t>
            </a:r>
            <a:r>
              <a:rPr lang="en-US" sz="1200"/>
              <a:t>en Tazones (2014-2021)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1"/>
          <c:order val="1"/>
          <c:tx>
            <c:strRef>
              <c:f>SIDRA!$C$78</c:f>
              <c:strCache>
                <c:ptCount val="1"/>
                <c:pt idx="0">
                  <c:v> Tazones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SIDRA!$A$79:$A$86</c:f>
              <c:strCache>
                <c:ptCount val="8"/>
                <c:pt idx="0">
                  <c:v>2014</c:v>
                </c:pt>
                <c:pt idx="1">
                  <c:v>2015</c:v>
                </c:pt>
                <c:pt idx="2">
                  <c:v>2016</c:v>
                </c:pt>
                <c:pt idx="3">
                  <c:v>2017</c:v>
                </c:pt>
                <c:pt idx="4">
                  <c:v>2018</c:v>
                </c:pt>
                <c:pt idx="5">
                  <c:v>2019</c:v>
                </c:pt>
                <c:pt idx="6">
                  <c:v>2020</c:v>
                </c:pt>
                <c:pt idx="7">
                  <c:v>2021</c:v>
                </c:pt>
              </c:strCache>
            </c:strRef>
          </c:cat>
          <c:val>
            <c:numRef>
              <c:f>SIDRA!$C$79:$C$86</c:f>
              <c:numCache>
                <c:formatCode>_-* #,##0_-;\-* #,##0_-;_-* "-"??_-;_-@_-</c:formatCode>
                <c:ptCount val="8"/>
                <c:pt idx="0">
                  <c:v>51523</c:v>
                </c:pt>
                <c:pt idx="1">
                  <c:v>55567</c:v>
                </c:pt>
                <c:pt idx="2">
                  <c:v>78620</c:v>
                </c:pt>
                <c:pt idx="3">
                  <c:v>66708</c:v>
                </c:pt>
                <c:pt idx="4">
                  <c:v>70138</c:v>
                </c:pt>
                <c:pt idx="5">
                  <c:v>78122</c:v>
                </c:pt>
                <c:pt idx="6">
                  <c:v>63361</c:v>
                </c:pt>
                <c:pt idx="7">
                  <c:v>72884</c:v>
                </c:pt>
              </c:numCache>
            </c:numRef>
          </c:val>
          <c:extLst>
            <c:ext xmlns:c16="http://schemas.microsoft.com/office/drawing/2014/chart" uri="{C3380CC4-5D6E-409C-BE32-E72D297353CC}">
              <c16:uniqueId val="{00000000-252B-4184-AD24-3DC3129177FC}"/>
            </c:ext>
          </c:extLst>
        </c:ser>
        <c:dLbls>
          <c:dLblPos val="outEnd"/>
          <c:showLegendKey val="0"/>
          <c:showVal val="1"/>
          <c:showCatName val="0"/>
          <c:showSerName val="0"/>
          <c:showPercent val="0"/>
          <c:showBubbleSize val="0"/>
        </c:dLbls>
        <c:gapWidth val="219"/>
        <c:overlap val="-27"/>
        <c:axId val="1834043311"/>
        <c:axId val="1834043727"/>
        <c:extLst>
          <c:ext xmlns:c15="http://schemas.microsoft.com/office/drawing/2012/chart" uri="{02D57815-91ED-43cb-92C2-25804820EDAC}">
            <c15:filteredBarSeries>
              <c15:ser>
                <c:idx val="0"/>
                <c:order val="0"/>
                <c:tx>
                  <c:strRef>
                    <c:extLst>
                      <c:ext uri="{02D57815-91ED-43cb-92C2-25804820EDAC}">
                        <c15:formulaRef>
                          <c15:sqref>SIDRA!$B$78</c15:sqref>
                        </c15:formulaRef>
                      </c:ext>
                    </c:extLst>
                    <c:strCache>
                      <c:ptCount val="1"/>
                      <c:pt idx="0">
                        <c:v> Lastres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SIDRA!$A$79:$A$86</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SIDRA!$B$79:$B$86</c15:sqref>
                        </c15:formulaRef>
                      </c:ext>
                    </c:extLst>
                    <c:numCache>
                      <c:formatCode>_-* #,##0_-;\-* #,##0_-;_-* "-"??_-;_-@_-</c:formatCode>
                      <c:ptCount val="8"/>
                      <c:pt idx="0">
                        <c:v>759095</c:v>
                      </c:pt>
                      <c:pt idx="1">
                        <c:v>544762</c:v>
                      </c:pt>
                      <c:pt idx="2">
                        <c:v>1217992</c:v>
                      </c:pt>
                      <c:pt idx="3">
                        <c:v>1718738</c:v>
                      </c:pt>
                      <c:pt idx="4">
                        <c:v>2561814</c:v>
                      </c:pt>
                      <c:pt idx="5">
                        <c:v>2514301</c:v>
                      </c:pt>
                      <c:pt idx="6">
                        <c:v>1666609</c:v>
                      </c:pt>
                      <c:pt idx="7">
                        <c:v>1170384</c:v>
                      </c:pt>
                    </c:numCache>
                  </c:numRef>
                </c:val>
                <c:extLst>
                  <c:ext xmlns:c16="http://schemas.microsoft.com/office/drawing/2014/chart" uri="{C3380CC4-5D6E-409C-BE32-E72D297353CC}">
                    <c16:uniqueId val="{00000001-252B-4184-AD24-3DC3129177FC}"/>
                  </c:ext>
                </c:extLst>
              </c15:ser>
            </c15:filteredBarSeries>
          </c:ext>
        </c:extLst>
      </c:barChart>
      <c:catAx>
        <c:axId val="183404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34043727"/>
        <c:crosses val="autoZero"/>
        <c:auto val="1"/>
        <c:lblAlgn val="ctr"/>
        <c:lblOffset val="100"/>
        <c:noMultiLvlLbl val="0"/>
      </c:catAx>
      <c:valAx>
        <c:axId val="1834043727"/>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1834043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ES"/>
              <a:t>PORCENTAJES DE</a:t>
            </a:r>
            <a:r>
              <a:rPr lang="es-ES" baseline="0"/>
              <a:t> LA FACTURACIÓN POR LONJA EN 2021</a:t>
            </a:r>
            <a:endParaRPr lang="es-E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D1C-4821-AA15-8492CFC7422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D1C-4821-AA15-8492CFC7422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1-7D1C-4821-AA15-8492CFC7422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3-7D1C-4821-AA15-8492CFC7422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SIDRA!$B$78:$C$78</c:f>
              <c:strCache>
                <c:ptCount val="2"/>
                <c:pt idx="0">
                  <c:v> Lastres </c:v>
                </c:pt>
                <c:pt idx="1">
                  <c:v> Tazones </c:v>
                </c:pt>
              </c:strCache>
            </c:strRef>
          </c:cat>
          <c:val>
            <c:numRef>
              <c:f>SIDRA!$B$86:$C$86</c:f>
              <c:numCache>
                <c:formatCode>_-* #,##0_-;\-* #,##0_-;_-* "-"??_-;_-@_-</c:formatCode>
                <c:ptCount val="2"/>
                <c:pt idx="0">
                  <c:v>1170384</c:v>
                </c:pt>
                <c:pt idx="1">
                  <c:v>72884</c:v>
                </c:pt>
              </c:numCache>
            </c:numRef>
          </c:val>
          <c:extLst>
            <c:ext xmlns:c16="http://schemas.microsoft.com/office/drawing/2014/chart" uri="{C3380CC4-5D6E-409C-BE32-E72D297353CC}">
              <c16:uniqueId val="{00000004-7D1C-4821-AA15-8492CFC7422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ES"/>
              <a:t>PORCENTAJE DE TRABAJADORES</a:t>
            </a:r>
            <a:r>
              <a:rPr lang="es-ES" baseline="0"/>
              <a:t> DEL MAR POR CONCEJO</a:t>
            </a:r>
            <a:endParaRPr lang="es-E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734-4822-B1FC-713FCFAF539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734-4822-B1FC-713FCFAF539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1-1734-4822-B1FC-713FCFAF539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3-1734-4822-B1FC-713FCFAF539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'6_Sidra'!$B$3:$B$4</c:f>
              <c:strCache>
                <c:ptCount val="2"/>
                <c:pt idx="0">
                  <c:v>Colunga</c:v>
                </c:pt>
                <c:pt idx="1">
                  <c:v>Villaviciosa</c:v>
                </c:pt>
              </c:strCache>
            </c:strRef>
          </c:cat>
          <c:val>
            <c:numRef>
              <c:f>'6_Sidra'!$E$3:$E$4</c:f>
              <c:numCache>
                <c:formatCode>#,##0</c:formatCode>
                <c:ptCount val="2"/>
                <c:pt idx="0">
                  <c:v>35</c:v>
                </c:pt>
                <c:pt idx="1">
                  <c:v>33</c:v>
                </c:pt>
              </c:numCache>
            </c:numRef>
          </c:val>
          <c:extLst>
            <c:ext xmlns:c16="http://schemas.microsoft.com/office/drawing/2014/chart" uri="{C3380CC4-5D6E-409C-BE32-E72D297353CC}">
              <c16:uniqueId val="{00000004-1734-4822-B1FC-713FCFAF539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 del empleo en el GDR Comarca de la Sidra (2014-2021)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'6_Sidra'!$J$23:$Q$23</c:f>
              <c:numCache>
                <c:formatCode>General</c:formatCode>
                <c:ptCount val="8"/>
                <c:pt idx="0">
                  <c:v>2014</c:v>
                </c:pt>
                <c:pt idx="1">
                  <c:v>2015</c:v>
                </c:pt>
                <c:pt idx="2">
                  <c:v>2016</c:v>
                </c:pt>
                <c:pt idx="3">
                  <c:v>2017</c:v>
                </c:pt>
                <c:pt idx="4">
                  <c:v>2018</c:v>
                </c:pt>
                <c:pt idx="5">
                  <c:v>2019</c:v>
                </c:pt>
                <c:pt idx="6">
                  <c:v>2020</c:v>
                </c:pt>
                <c:pt idx="7">
                  <c:v>2021</c:v>
                </c:pt>
              </c:numCache>
            </c:numRef>
          </c:cat>
          <c:val>
            <c:numRef>
              <c:f>('6_Sidra'!$C$19,'6_Sidra'!$F$19,'6_Sidra'!$I$19,'6_Sidra'!$L$19,'6_Sidra'!$O$19,'6_Sidra'!$R$19,'6_Sidra'!$U$19,'6_Sidra'!$X$19)</c:f>
              <c:numCache>
                <c:formatCode>#,##0</c:formatCode>
                <c:ptCount val="8"/>
                <c:pt idx="0">
                  <c:v>102</c:v>
                </c:pt>
                <c:pt idx="1">
                  <c:v>85</c:v>
                </c:pt>
                <c:pt idx="2">
                  <c:v>99</c:v>
                </c:pt>
                <c:pt idx="3">
                  <c:v>97</c:v>
                </c:pt>
                <c:pt idx="4">
                  <c:v>86</c:v>
                </c:pt>
                <c:pt idx="5">
                  <c:v>84</c:v>
                </c:pt>
                <c:pt idx="6">
                  <c:v>108</c:v>
                </c:pt>
                <c:pt idx="7">
                  <c:v>109</c:v>
                </c:pt>
              </c:numCache>
            </c:numRef>
          </c:val>
          <c:extLst>
            <c:ext xmlns:c16="http://schemas.microsoft.com/office/drawing/2014/chart" uri="{C3380CC4-5D6E-409C-BE32-E72D297353CC}">
              <c16:uniqueId val="{00000000-A19A-4BC7-AFCC-4793B3687687}"/>
            </c:ext>
          </c:extLst>
        </c:ser>
        <c:dLbls>
          <c:dLblPos val="outEnd"/>
          <c:showLegendKey val="0"/>
          <c:showVal val="1"/>
          <c:showCatName val="0"/>
          <c:showSerName val="0"/>
          <c:showPercent val="0"/>
          <c:showBubbleSize val="0"/>
        </c:dLbls>
        <c:gapWidth val="219"/>
        <c:overlap val="-27"/>
        <c:axId val="888467935"/>
        <c:axId val="888468351"/>
      </c:barChart>
      <c:catAx>
        <c:axId val="88846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88468351"/>
        <c:crosses val="autoZero"/>
        <c:auto val="1"/>
        <c:lblAlgn val="ctr"/>
        <c:lblOffset val="100"/>
        <c:noMultiLvlLbl val="0"/>
      </c:catAx>
      <c:valAx>
        <c:axId val="888468351"/>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Nº de asalariados y autónomos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none"/>
        <c:minorTickMark val="none"/>
        <c:tickLblPos val="nextTo"/>
        <c:crossAx val="888467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Evolución</a:t>
            </a:r>
            <a:r>
              <a:rPr lang="es-ES" sz="1200" baseline="0"/>
              <a:t> del número de buques del GALP (2014-2021)</a:t>
            </a:r>
            <a:endParaRPr lang="es-E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Sidra!$B$36:$I$36</c:f>
              <c:strCache>
                <c:ptCount val="8"/>
                <c:pt idx="0">
                  <c:v>2014</c:v>
                </c:pt>
                <c:pt idx="1">
                  <c:v>2015</c:v>
                </c:pt>
                <c:pt idx="2">
                  <c:v>2016</c:v>
                </c:pt>
                <c:pt idx="3">
                  <c:v>2017</c:v>
                </c:pt>
                <c:pt idx="4">
                  <c:v>2018</c:v>
                </c:pt>
                <c:pt idx="5">
                  <c:v>2019</c:v>
                </c:pt>
                <c:pt idx="6">
                  <c:v>2020</c:v>
                </c:pt>
                <c:pt idx="7">
                  <c:v>2021</c:v>
                </c:pt>
              </c:strCache>
            </c:strRef>
          </c:cat>
          <c:val>
            <c:numRef>
              <c:f>Sidra!$B$39:$I$39</c:f>
              <c:numCache>
                <c:formatCode>General</c:formatCode>
                <c:ptCount val="8"/>
                <c:pt idx="0">
                  <c:v>23</c:v>
                </c:pt>
                <c:pt idx="1">
                  <c:v>27</c:v>
                </c:pt>
                <c:pt idx="2">
                  <c:v>26</c:v>
                </c:pt>
                <c:pt idx="3">
                  <c:v>25</c:v>
                </c:pt>
                <c:pt idx="4">
                  <c:v>28</c:v>
                </c:pt>
                <c:pt idx="5">
                  <c:v>28</c:v>
                </c:pt>
                <c:pt idx="6">
                  <c:v>26</c:v>
                </c:pt>
                <c:pt idx="7">
                  <c:v>26</c:v>
                </c:pt>
              </c:numCache>
            </c:numRef>
          </c:val>
          <c:extLst>
            <c:ext xmlns:c16="http://schemas.microsoft.com/office/drawing/2014/chart" uri="{C3380CC4-5D6E-409C-BE32-E72D297353CC}">
              <c16:uniqueId val="{00000000-996F-4F9B-87A3-6DAE92DBA4DA}"/>
            </c:ext>
          </c:extLst>
        </c:ser>
        <c:dLbls>
          <c:dLblPos val="outEnd"/>
          <c:showLegendKey val="0"/>
          <c:showVal val="1"/>
          <c:showCatName val="0"/>
          <c:showSerName val="0"/>
          <c:showPercent val="0"/>
          <c:showBubbleSize val="0"/>
        </c:dLbls>
        <c:gapWidth val="219"/>
        <c:overlap val="-27"/>
        <c:axId val="1024509856"/>
        <c:axId val="1024510688"/>
      </c:barChart>
      <c:catAx>
        <c:axId val="102450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24510688"/>
        <c:crosses val="autoZero"/>
        <c:auto val="1"/>
        <c:lblAlgn val="ctr"/>
        <c:lblOffset val="100"/>
        <c:noMultiLvlLbl val="0"/>
      </c:catAx>
      <c:valAx>
        <c:axId val="10245106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24509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Comparativa del número de buques</a:t>
            </a:r>
            <a:r>
              <a:rPr lang="en-US" baseline="0"/>
              <a:t> entre GALPs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2933783823823527"/>
          <c:y val="0.13912228057014253"/>
          <c:w val="0.67002707387352678"/>
          <c:h val="0.69432367934503314"/>
        </c:manualLayout>
      </c:layout>
      <c:barChart>
        <c:barDir val="bar"/>
        <c:grouping val="clustered"/>
        <c:varyColors val="0"/>
        <c:ser>
          <c:idx val="0"/>
          <c:order val="0"/>
          <c:tx>
            <c:strRef>
              <c:f>Comarcas!$B$1</c:f>
              <c:strCache>
                <c:ptCount val="1"/>
                <c:pt idx="0">
                  <c:v>Nº de Buques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Comarcas!$A$2:$A$8</c:f>
              <c:strCache>
                <c:ptCount val="7"/>
                <c:pt idx="0">
                  <c:v>ESE-ENTRECABOS</c:v>
                </c:pt>
                <c:pt idx="1">
                  <c:v>NAVIA-PORCIA</c:v>
                </c:pt>
                <c:pt idx="2">
                  <c:v>CENTRO PERIURBANO</c:v>
                </c:pt>
                <c:pt idx="3">
                  <c:v>ORIENTE</c:v>
                </c:pt>
                <c:pt idx="4">
                  <c:v>SIDRA</c:v>
                </c:pt>
                <c:pt idx="5">
                  <c:v>BAJO NALON</c:v>
                </c:pt>
                <c:pt idx="6">
                  <c:v>OSCOS-EO</c:v>
                </c:pt>
              </c:strCache>
            </c:strRef>
          </c:cat>
          <c:val>
            <c:numRef>
              <c:f>Comarcas!$B$2:$B$8</c:f>
              <c:numCache>
                <c:formatCode>#,##0</c:formatCode>
                <c:ptCount val="7"/>
                <c:pt idx="0">
                  <c:v>78</c:v>
                </c:pt>
                <c:pt idx="1">
                  <c:v>32</c:v>
                </c:pt>
                <c:pt idx="2">
                  <c:v>28</c:v>
                </c:pt>
                <c:pt idx="3">
                  <c:v>26</c:v>
                </c:pt>
                <c:pt idx="4">
                  <c:v>26</c:v>
                </c:pt>
                <c:pt idx="5">
                  <c:v>21</c:v>
                </c:pt>
                <c:pt idx="6">
                  <c:v>2</c:v>
                </c:pt>
              </c:numCache>
            </c:numRef>
          </c:val>
          <c:extLst>
            <c:ext xmlns:c16="http://schemas.microsoft.com/office/drawing/2014/chart" uri="{C3380CC4-5D6E-409C-BE32-E72D297353CC}">
              <c16:uniqueId val="{00000000-4622-4A24-B1D3-A6223D8DE2A7}"/>
            </c:ext>
          </c:extLst>
        </c:ser>
        <c:dLbls>
          <c:dLblPos val="outEnd"/>
          <c:showLegendKey val="0"/>
          <c:showVal val="1"/>
          <c:showCatName val="0"/>
          <c:showSerName val="0"/>
          <c:showPercent val="0"/>
          <c:showBubbleSize val="0"/>
        </c:dLbls>
        <c:gapWidth val="182"/>
        <c:axId val="2088776608"/>
        <c:axId val="2088764960"/>
      </c:barChart>
      <c:catAx>
        <c:axId val="2088776608"/>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Comarca</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88764960"/>
        <c:crosses val="autoZero"/>
        <c:auto val="1"/>
        <c:lblAlgn val="ctr"/>
        <c:lblOffset val="100"/>
        <c:noMultiLvlLbl val="0"/>
      </c:catAx>
      <c:valAx>
        <c:axId val="2088764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Número</a:t>
                </a:r>
                <a:r>
                  <a:rPr lang="es-ES" baseline="0"/>
                  <a:t> de buques</a:t>
                </a:r>
                <a:endParaRPr lang="es-E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88776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'Oscos-Eo'!$B$48</c:f>
              <c:strCache>
                <c:ptCount val="1"/>
                <c:pt idx="0">
                  <c:v>Porcentaje del GALP sobre la flota total</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86D-4464-8E9B-C198D32EC7A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86D-4464-8E9B-C198D32EC7A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86D-4464-8E9B-C198D32EC7A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86D-4464-8E9B-C198D32EC7A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86D-4464-8E9B-C198D32EC7A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86D-4464-8E9B-C198D32EC7A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86D-4464-8E9B-C198D32EC7A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86D-4464-8E9B-C198D32EC7A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1-086D-4464-8E9B-C198D32EC7A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3-086D-4464-8E9B-C198D32EC7A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5-086D-4464-8E9B-C198D32EC7A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7-086D-4464-8E9B-C198D32EC7A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9-086D-4464-8E9B-C198D32EC7A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B-086D-4464-8E9B-C198D32EC7A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D-086D-4464-8E9B-C198D32EC7A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F-086D-4464-8E9B-C198D32EC7AB}"/>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'Oscos-Eo'!$A$49:$A$56</c:f>
              <c:strCache>
                <c:ptCount val="8"/>
                <c:pt idx="0">
                  <c:v>Oscos-Eo</c:v>
                </c:pt>
                <c:pt idx="1">
                  <c:v>Navia-Porcía</c:v>
                </c:pt>
                <c:pt idx="2">
                  <c:v>Ese-Entrecabos</c:v>
                </c:pt>
                <c:pt idx="3">
                  <c:v>Bajo Nalón</c:v>
                </c:pt>
                <c:pt idx="4">
                  <c:v>Centro Periurbano</c:v>
                </c:pt>
                <c:pt idx="5">
                  <c:v>Comarca de la Sidra</c:v>
                </c:pt>
                <c:pt idx="6">
                  <c:v>Oriente de Asturias</c:v>
                </c:pt>
                <c:pt idx="7">
                  <c:v>Fuera de los GALPs</c:v>
                </c:pt>
              </c:strCache>
            </c:strRef>
          </c:cat>
          <c:val>
            <c:numRef>
              <c:f>'Oscos-Eo'!$B$49:$B$56</c:f>
              <c:numCache>
                <c:formatCode>0.00%</c:formatCode>
                <c:ptCount val="8"/>
                <c:pt idx="0">
                  <c:v>8.0645161290322578E-3</c:v>
                </c:pt>
                <c:pt idx="1">
                  <c:v>0.12903225806451613</c:v>
                </c:pt>
                <c:pt idx="2">
                  <c:v>0.31451612903225806</c:v>
                </c:pt>
                <c:pt idx="3">
                  <c:v>8.4677419354838704E-2</c:v>
                </c:pt>
                <c:pt idx="4">
                  <c:v>0.11290322580645161</c:v>
                </c:pt>
                <c:pt idx="5">
                  <c:v>0.10483870967741936</c:v>
                </c:pt>
                <c:pt idx="6">
                  <c:v>0.10483870967741936</c:v>
                </c:pt>
                <c:pt idx="7">
                  <c:v>7.2580645161290328E-2</c:v>
                </c:pt>
              </c:numCache>
            </c:numRef>
          </c:val>
          <c:extLst>
            <c:ext xmlns:c16="http://schemas.microsoft.com/office/drawing/2014/chart" uri="{C3380CC4-5D6E-409C-BE32-E72D297353CC}">
              <c16:uniqueId val="{00000010-086D-4464-8E9B-C198D32EC7A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E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 del</a:t>
            </a:r>
            <a:r>
              <a:rPr lang="es-ES" baseline="0"/>
              <a:t> peso (kg) descargado en total en el GALP (2014-2021)</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SIDRA!$B$16</c:f>
              <c:strCache>
                <c:ptCount val="1"/>
                <c:pt idx="0">
                  <c:v> Peso (Kilos)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SIDRA!$A$17:$A$24</c:f>
              <c:strCache>
                <c:ptCount val="8"/>
                <c:pt idx="0">
                  <c:v>2014</c:v>
                </c:pt>
                <c:pt idx="1">
                  <c:v>2015</c:v>
                </c:pt>
                <c:pt idx="2">
                  <c:v>2016</c:v>
                </c:pt>
                <c:pt idx="3">
                  <c:v>2017</c:v>
                </c:pt>
                <c:pt idx="4">
                  <c:v>2018</c:v>
                </c:pt>
                <c:pt idx="5">
                  <c:v>2019</c:v>
                </c:pt>
                <c:pt idx="6">
                  <c:v>2020</c:v>
                </c:pt>
                <c:pt idx="7">
                  <c:v>2021</c:v>
                </c:pt>
              </c:strCache>
            </c:strRef>
          </c:cat>
          <c:val>
            <c:numRef>
              <c:f>SIDRA!$B$17:$B$24</c:f>
              <c:numCache>
                <c:formatCode>_-* #,##0_-;\-* #,##0_-;_-* "-"??_-;_-@_-</c:formatCode>
                <c:ptCount val="8"/>
                <c:pt idx="0">
                  <c:v>951205</c:v>
                </c:pt>
                <c:pt idx="1">
                  <c:v>731183</c:v>
                </c:pt>
                <c:pt idx="2">
                  <c:v>1935412</c:v>
                </c:pt>
                <c:pt idx="3">
                  <c:v>1562507</c:v>
                </c:pt>
                <c:pt idx="4">
                  <c:v>1985292</c:v>
                </c:pt>
                <c:pt idx="5">
                  <c:v>1194981</c:v>
                </c:pt>
                <c:pt idx="6">
                  <c:v>1142791</c:v>
                </c:pt>
                <c:pt idx="7">
                  <c:v>839824</c:v>
                </c:pt>
              </c:numCache>
            </c:numRef>
          </c:val>
          <c:extLst>
            <c:ext xmlns:c16="http://schemas.microsoft.com/office/drawing/2014/chart" uri="{C3380CC4-5D6E-409C-BE32-E72D297353CC}">
              <c16:uniqueId val="{00000000-2899-4A29-B89E-CB68472221DB}"/>
            </c:ext>
          </c:extLst>
        </c:ser>
        <c:dLbls>
          <c:dLblPos val="outEnd"/>
          <c:showLegendKey val="0"/>
          <c:showVal val="1"/>
          <c:showCatName val="0"/>
          <c:showSerName val="0"/>
          <c:showPercent val="0"/>
          <c:showBubbleSize val="0"/>
        </c:dLbls>
        <c:gapWidth val="219"/>
        <c:overlap val="-27"/>
        <c:axId val="841889247"/>
        <c:axId val="841900063"/>
        <c:extLst>
          <c:ext xmlns:c15="http://schemas.microsoft.com/office/drawing/2012/chart" uri="{02D57815-91ED-43cb-92C2-25804820EDAC}">
            <c15:filteredBarSeries>
              <c15:ser>
                <c:idx val="1"/>
                <c:order val="1"/>
                <c:tx>
                  <c:strRef>
                    <c:extLst>
                      <c:ext uri="{02D57815-91ED-43cb-92C2-25804820EDAC}">
                        <c15:formulaRef>
                          <c15:sqref>SIDRA!$C$16</c15:sqref>
                        </c15:formulaRef>
                      </c:ext>
                    </c:extLst>
                    <c:strCache>
                      <c:ptCount val="1"/>
                      <c:pt idx="0">
                        <c:v>Valor (euros)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SIDRA!$A$17:$A$24</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SIDRA!$C$17:$C$24</c15:sqref>
                        </c15:formulaRef>
                      </c:ext>
                    </c:extLst>
                    <c:numCache>
                      <c:formatCode>_-* #,##0_-;\-* #,##0_-;_-* "-"??_-;_-@_-</c:formatCode>
                      <c:ptCount val="8"/>
                      <c:pt idx="0">
                        <c:v>810618</c:v>
                      </c:pt>
                      <c:pt idx="1">
                        <c:v>600329</c:v>
                      </c:pt>
                      <c:pt idx="2">
                        <c:v>1296612</c:v>
                      </c:pt>
                      <c:pt idx="3">
                        <c:v>1785446</c:v>
                      </c:pt>
                      <c:pt idx="4">
                        <c:v>2631952</c:v>
                      </c:pt>
                      <c:pt idx="5">
                        <c:v>2592423</c:v>
                      </c:pt>
                      <c:pt idx="6">
                        <c:v>1729970</c:v>
                      </c:pt>
                      <c:pt idx="7">
                        <c:v>1243268</c:v>
                      </c:pt>
                    </c:numCache>
                  </c:numRef>
                </c:val>
                <c:extLst>
                  <c:ext xmlns:c16="http://schemas.microsoft.com/office/drawing/2014/chart" uri="{C3380CC4-5D6E-409C-BE32-E72D297353CC}">
                    <c16:uniqueId val="{00000001-2899-4A29-B89E-CB68472221DB}"/>
                  </c:ext>
                </c:extLst>
              </c15:ser>
            </c15:filteredBarSeries>
          </c:ext>
        </c:extLst>
      </c:barChart>
      <c:catAx>
        <c:axId val="84188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41900063"/>
        <c:crosses val="autoZero"/>
        <c:auto val="1"/>
        <c:lblAlgn val="ctr"/>
        <c:lblOffset val="100"/>
        <c:noMultiLvlLbl val="0"/>
      </c:catAx>
      <c:valAx>
        <c:axId val="841900063"/>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841889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t> </a:t>
            </a:r>
            <a:r>
              <a:rPr lang="es-ES" sz="1400" b="0" i="0" baseline="0">
                <a:effectLst/>
              </a:rPr>
              <a:t>Evolución del peso (kg) descargado en Lastres (2014-2021)</a:t>
            </a:r>
            <a:r>
              <a:rPr lang="en-US" sz="1400"/>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ES"/>
        </a:p>
      </c:txPr>
    </c:title>
    <c:autoTitleDeleted val="0"/>
    <c:plotArea>
      <c:layout/>
      <c:barChart>
        <c:barDir val="col"/>
        <c:grouping val="clustered"/>
        <c:varyColors val="0"/>
        <c:ser>
          <c:idx val="0"/>
          <c:order val="0"/>
          <c:tx>
            <c:strRef>
              <c:f>SIDRA!$B$32:$B$33</c:f>
              <c:strCache>
                <c:ptCount val="2"/>
                <c:pt idx="0">
                  <c:v> Lastres  </c:v>
                </c:pt>
                <c:pt idx="1">
                  <c:v>  Peso (kg)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SIDRA!$A$34:$A$41</c:f>
              <c:strCache>
                <c:ptCount val="8"/>
                <c:pt idx="0">
                  <c:v>2014</c:v>
                </c:pt>
                <c:pt idx="1">
                  <c:v>2015</c:v>
                </c:pt>
                <c:pt idx="2">
                  <c:v>2016</c:v>
                </c:pt>
                <c:pt idx="3">
                  <c:v>2017</c:v>
                </c:pt>
                <c:pt idx="4">
                  <c:v>2018</c:v>
                </c:pt>
                <c:pt idx="5">
                  <c:v>2019</c:v>
                </c:pt>
                <c:pt idx="6">
                  <c:v>2020</c:v>
                </c:pt>
                <c:pt idx="7">
                  <c:v>2021</c:v>
                </c:pt>
              </c:strCache>
            </c:strRef>
          </c:cat>
          <c:val>
            <c:numRef>
              <c:f>SIDRA!$B$34:$B$41</c:f>
              <c:numCache>
                <c:formatCode>_-* #,##0_-;\-* #,##0_-;_-* "-"??_-;_-@_-</c:formatCode>
                <c:ptCount val="8"/>
                <c:pt idx="0">
                  <c:v>946984</c:v>
                </c:pt>
                <c:pt idx="1">
                  <c:v>726492</c:v>
                </c:pt>
                <c:pt idx="2">
                  <c:v>1927839</c:v>
                </c:pt>
                <c:pt idx="3">
                  <c:v>1557228</c:v>
                </c:pt>
                <c:pt idx="4">
                  <c:v>1979992</c:v>
                </c:pt>
                <c:pt idx="5">
                  <c:v>1189201</c:v>
                </c:pt>
                <c:pt idx="6">
                  <c:v>1137738</c:v>
                </c:pt>
                <c:pt idx="7">
                  <c:v>834648</c:v>
                </c:pt>
              </c:numCache>
            </c:numRef>
          </c:val>
          <c:extLst>
            <c:ext xmlns:c16="http://schemas.microsoft.com/office/drawing/2014/chart" uri="{C3380CC4-5D6E-409C-BE32-E72D297353CC}">
              <c16:uniqueId val="{00000000-4261-425F-9A77-561AD05876ED}"/>
            </c:ext>
          </c:extLst>
        </c:ser>
        <c:dLbls>
          <c:showLegendKey val="0"/>
          <c:showVal val="0"/>
          <c:showCatName val="0"/>
          <c:showSerName val="0"/>
          <c:showPercent val="0"/>
          <c:showBubbleSize val="0"/>
        </c:dLbls>
        <c:gapWidth val="219"/>
        <c:overlap val="-27"/>
        <c:axId val="1656604751"/>
        <c:axId val="1656595599"/>
        <c:extLst>
          <c:ext xmlns:c15="http://schemas.microsoft.com/office/drawing/2012/chart" uri="{02D57815-91ED-43cb-92C2-25804820EDAC}">
            <c15:filteredBarSeries>
              <c15:ser>
                <c:idx val="1"/>
                <c:order val="1"/>
                <c:tx>
                  <c:strRef>
                    <c:extLst>
                      <c:ext uri="{02D57815-91ED-43cb-92C2-25804820EDAC}">
                        <c15:formulaRef>
                          <c15:sqref>SIDRA!$C$32:$C$33</c15:sqref>
                        </c15:formulaRef>
                      </c:ext>
                    </c:extLst>
                    <c:strCache>
                      <c:ptCount val="2"/>
                      <c:pt idx="0">
                        <c:v> Lastres  </c:v>
                      </c:pt>
                      <c:pt idx="1">
                        <c:v> Valor (euros) </c:v>
                      </c:pt>
                    </c:strCache>
                  </c:strRef>
                </c:tx>
                <c:spPr>
                  <a:solidFill>
                    <a:schemeClr val="accent2"/>
                  </a:solidFill>
                  <a:ln>
                    <a:noFill/>
                  </a:ln>
                  <a:effectLst/>
                </c:spPr>
                <c:invertIfNegative val="0"/>
                <c:cat>
                  <c:strRef>
                    <c:extLst>
                      <c:ext uri="{02D57815-91ED-43cb-92C2-25804820EDAC}">
                        <c15:formulaRef>
                          <c15:sqref>SIDRA!$A$34:$A$41</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SIDRA!$C$34:$C$41</c15:sqref>
                        </c15:formulaRef>
                      </c:ext>
                    </c:extLst>
                    <c:numCache>
                      <c:formatCode>_-* #,##0_-;\-* #,##0_-;_-* "-"??_-;_-@_-</c:formatCode>
                      <c:ptCount val="8"/>
                      <c:pt idx="0">
                        <c:v>759095</c:v>
                      </c:pt>
                      <c:pt idx="1">
                        <c:v>544762</c:v>
                      </c:pt>
                      <c:pt idx="2">
                        <c:v>1217992</c:v>
                      </c:pt>
                      <c:pt idx="3">
                        <c:v>1718738</c:v>
                      </c:pt>
                      <c:pt idx="4">
                        <c:v>2561814</c:v>
                      </c:pt>
                      <c:pt idx="5">
                        <c:v>2514301</c:v>
                      </c:pt>
                      <c:pt idx="6">
                        <c:v>1666609</c:v>
                      </c:pt>
                      <c:pt idx="7">
                        <c:v>1170384</c:v>
                      </c:pt>
                    </c:numCache>
                  </c:numRef>
                </c:val>
                <c:extLst>
                  <c:ext xmlns:c16="http://schemas.microsoft.com/office/drawing/2014/chart" uri="{C3380CC4-5D6E-409C-BE32-E72D297353CC}">
                    <c16:uniqueId val="{00000001-4261-425F-9A77-561AD05876E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SIDRA!$D$32:$D$33</c15:sqref>
                        </c15:formulaRef>
                      </c:ext>
                    </c:extLst>
                    <c:strCache>
                      <c:ptCount val="2"/>
                      <c:pt idx="0">
                        <c:v> Tazones  </c:v>
                      </c:pt>
                      <c:pt idx="1">
                        <c:v>  Peso (kg) </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SIDRA!$A$34:$A$41</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xmlns:c15="http://schemas.microsoft.com/office/drawing/2012/chart">
                      <c:ext xmlns:c15="http://schemas.microsoft.com/office/drawing/2012/chart" uri="{02D57815-91ED-43cb-92C2-25804820EDAC}">
                        <c15:formulaRef>
                          <c15:sqref>SIDRA!$D$34:$D$41</c15:sqref>
                        </c15:formulaRef>
                      </c:ext>
                    </c:extLst>
                    <c:numCache>
                      <c:formatCode>_-* #,##0_-;\-* #,##0_-;_-* "-"??_-;_-@_-</c:formatCode>
                      <c:ptCount val="8"/>
                      <c:pt idx="0">
                        <c:v>4221</c:v>
                      </c:pt>
                      <c:pt idx="1">
                        <c:v>4691</c:v>
                      </c:pt>
                      <c:pt idx="2">
                        <c:v>7573</c:v>
                      </c:pt>
                      <c:pt idx="3">
                        <c:v>5279</c:v>
                      </c:pt>
                      <c:pt idx="4">
                        <c:v>5300</c:v>
                      </c:pt>
                      <c:pt idx="5">
                        <c:v>5780</c:v>
                      </c:pt>
                      <c:pt idx="6">
                        <c:v>5053</c:v>
                      </c:pt>
                      <c:pt idx="7">
                        <c:v>5176</c:v>
                      </c:pt>
                    </c:numCache>
                  </c:numRef>
                </c:val>
                <c:extLst xmlns:c15="http://schemas.microsoft.com/office/drawing/2012/chart">
                  <c:ext xmlns:c16="http://schemas.microsoft.com/office/drawing/2014/chart" uri="{C3380CC4-5D6E-409C-BE32-E72D297353CC}">
                    <c16:uniqueId val="{00000002-4261-425F-9A77-561AD05876E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SIDRA!$E$32:$E$33</c15:sqref>
                        </c15:formulaRef>
                      </c:ext>
                    </c:extLst>
                    <c:strCache>
                      <c:ptCount val="2"/>
                      <c:pt idx="0">
                        <c:v> Tazones  </c:v>
                      </c:pt>
                      <c:pt idx="1">
                        <c:v> Valor (euros) </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SIDRA!$A$34:$A$41</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xmlns:c15="http://schemas.microsoft.com/office/drawing/2012/chart">
                      <c:ext xmlns:c15="http://schemas.microsoft.com/office/drawing/2012/chart" uri="{02D57815-91ED-43cb-92C2-25804820EDAC}">
                        <c15:formulaRef>
                          <c15:sqref>SIDRA!$E$34:$E$41</c15:sqref>
                        </c15:formulaRef>
                      </c:ext>
                    </c:extLst>
                    <c:numCache>
                      <c:formatCode>_-* #,##0_-;\-* #,##0_-;_-* "-"??_-;_-@_-</c:formatCode>
                      <c:ptCount val="8"/>
                      <c:pt idx="0">
                        <c:v>51523</c:v>
                      </c:pt>
                      <c:pt idx="1">
                        <c:v>55567</c:v>
                      </c:pt>
                      <c:pt idx="2">
                        <c:v>78620</c:v>
                      </c:pt>
                      <c:pt idx="3">
                        <c:v>66708</c:v>
                      </c:pt>
                      <c:pt idx="4">
                        <c:v>70138</c:v>
                      </c:pt>
                      <c:pt idx="5">
                        <c:v>78122</c:v>
                      </c:pt>
                      <c:pt idx="6">
                        <c:v>63361</c:v>
                      </c:pt>
                      <c:pt idx="7">
                        <c:v>72884</c:v>
                      </c:pt>
                    </c:numCache>
                  </c:numRef>
                </c:val>
                <c:extLst xmlns:c15="http://schemas.microsoft.com/office/drawing/2012/chart">
                  <c:ext xmlns:c16="http://schemas.microsoft.com/office/drawing/2014/chart" uri="{C3380CC4-5D6E-409C-BE32-E72D297353CC}">
                    <c16:uniqueId val="{00000003-4261-425F-9A77-561AD05876ED}"/>
                  </c:ext>
                </c:extLst>
              </c15:ser>
            </c15:filteredBarSeries>
          </c:ext>
        </c:extLst>
      </c:barChart>
      <c:catAx>
        <c:axId val="165660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56595599"/>
        <c:crosses val="autoZero"/>
        <c:auto val="1"/>
        <c:lblAlgn val="ctr"/>
        <c:lblOffset val="100"/>
        <c:noMultiLvlLbl val="0"/>
      </c:catAx>
      <c:valAx>
        <c:axId val="1656595599"/>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1656604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 </a:t>
            </a:r>
            <a:r>
              <a:rPr lang="es-ES" sz="1400" b="0" i="0" u="none" strike="noStrike" baseline="0">
                <a:effectLst/>
              </a:rPr>
              <a:t>Evolución del peso (kg) descargado en Tazones (2014-2021)</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2"/>
          <c:order val="2"/>
          <c:tx>
            <c:strRef>
              <c:f>SIDRA!$D$32:$D$33</c:f>
              <c:strCache>
                <c:ptCount val="2"/>
                <c:pt idx="0">
                  <c:v> Tazones  </c:v>
                </c:pt>
                <c:pt idx="1">
                  <c:v>  Peso (kg) </c:v>
                </c:pt>
              </c:strCache>
              <c:extLst xmlns:c15="http://schemas.microsoft.com/office/drawing/2012/chart"/>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SIDRA!$A$34:$A$41</c:f>
              <c:strCache>
                <c:ptCount val="8"/>
                <c:pt idx="0">
                  <c:v>2014</c:v>
                </c:pt>
                <c:pt idx="1">
                  <c:v>2015</c:v>
                </c:pt>
                <c:pt idx="2">
                  <c:v>2016</c:v>
                </c:pt>
                <c:pt idx="3">
                  <c:v>2017</c:v>
                </c:pt>
                <c:pt idx="4">
                  <c:v>2018</c:v>
                </c:pt>
                <c:pt idx="5">
                  <c:v>2019</c:v>
                </c:pt>
                <c:pt idx="6">
                  <c:v>2020</c:v>
                </c:pt>
                <c:pt idx="7">
                  <c:v>2021</c:v>
                </c:pt>
              </c:strCache>
              <c:extLst xmlns:c15="http://schemas.microsoft.com/office/drawing/2012/chart"/>
            </c:strRef>
          </c:cat>
          <c:val>
            <c:numRef>
              <c:f>SIDRA!$D$34:$D$41</c:f>
              <c:numCache>
                <c:formatCode>_-* #,##0_-;\-* #,##0_-;_-* "-"??_-;_-@_-</c:formatCode>
                <c:ptCount val="8"/>
                <c:pt idx="0">
                  <c:v>4221</c:v>
                </c:pt>
                <c:pt idx="1">
                  <c:v>4691</c:v>
                </c:pt>
                <c:pt idx="2">
                  <c:v>7573</c:v>
                </c:pt>
                <c:pt idx="3">
                  <c:v>5279</c:v>
                </c:pt>
                <c:pt idx="4">
                  <c:v>5300</c:v>
                </c:pt>
                <c:pt idx="5">
                  <c:v>5780</c:v>
                </c:pt>
                <c:pt idx="6">
                  <c:v>5053</c:v>
                </c:pt>
                <c:pt idx="7">
                  <c:v>5176</c:v>
                </c:pt>
              </c:numCache>
              <c:extLst xmlns:c15="http://schemas.microsoft.com/office/drawing/2012/chart"/>
            </c:numRef>
          </c:val>
          <c:extLst xmlns:c15="http://schemas.microsoft.com/office/drawing/2012/chart">
            <c:ext xmlns:c16="http://schemas.microsoft.com/office/drawing/2014/chart" uri="{C3380CC4-5D6E-409C-BE32-E72D297353CC}">
              <c16:uniqueId val="{00000000-0E6E-466E-A347-B9048CE4D5A5}"/>
            </c:ext>
          </c:extLst>
        </c:ser>
        <c:dLbls>
          <c:dLblPos val="outEnd"/>
          <c:showLegendKey val="0"/>
          <c:showVal val="1"/>
          <c:showCatName val="0"/>
          <c:showSerName val="0"/>
          <c:showPercent val="0"/>
          <c:showBubbleSize val="0"/>
        </c:dLbls>
        <c:gapWidth val="219"/>
        <c:overlap val="-27"/>
        <c:axId val="1656604751"/>
        <c:axId val="1656595599"/>
        <c:extLst>
          <c:ext xmlns:c15="http://schemas.microsoft.com/office/drawing/2012/chart" uri="{02D57815-91ED-43cb-92C2-25804820EDAC}">
            <c15:filteredBarSeries>
              <c15:ser>
                <c:idx val="0"/>
                <c:order val="0"/>
                <c:tx>
                  <c:strRef>
                    <c:extLst>
                      <c:ext uri="{02D57815-91ED-43cb-92C2-25804820EDAC}">
                        <c15:formulaRef>
                          <c15:sqref>SIDRA!$B$32:$B$33</c15:sqref>
                        </c15:formulaRef>
                      </c:ext>
                    </c:extLst>
                    <c:strCache>
                      <c:ptCount val="2"/>
                      <c:pt idx="0">
                        <c:v> Lastres  </c:v>
                      </c:pt>
                      <c:pt idx="1">
                        <c:v>  Peso (kg)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SIDRA!$A$34:$A$41</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SIDRA!$B$34:$B$41</c15:sqref>
                        </c15:formulaRef>
                      </c:ext>
                    </c:extLst>
                    <c:numCache>
                      <c:formatCode>_-* #,##0_-;\-* #,##0_-;_-* "-"??_-;_-@_-</c:formatCode>
                      <c:ptCount val="8"/>
                      <c:pt idx="0">
                        <c:v>946984</c:v>
                      </c:pt>
                      <c:pt idx="1">
                        <c:v>726492</c:v>
                      </c:pt>
                      <c:pt idx="2">
                        <c:v>1927839</c:v>
                      </c:pt>
                      <c:pt idx="3">
                        <c:v>1557228</c:v>
                      </c:pt>
                      <c:pt idx="4">
                        <c:v>1979992</c:v>
                      </c:pt>
                      <c:pt idx="5">
                        <c:v>1189201</c:v>
                      </c:pt>
                      <c:pt idx="6">
                        <c:v>1137738</c:v>
                      </c:pt>
                      <c:pt idx="7">
                        <c:v>834648</c:v>
                      </c:pt>
                    </c:numCache>
                  </c:numRef>
                </c:val>
                <c:extLst>
                  <c:ext xmlns:c16="http://schemas.microsoft.com/office/drawing/2014/chart" uri="{C3380CC4-5D6E-409C-BE32-E72D297353CC}">
                    <c16:uniqueId val="{00000001-0E6E-466E-A347-B9048CE4D5A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SIDRA!$C$32:$C$33</c15:sqref>
                        </c15:formulaRef>
                      </c:ext>
                    </c:extLst>
                    <c:strCache>
                      <c:ptCount val="2"/>
                      <c:pt idx="0">
                        <c:v> Lastres  </c:v>
                      </c:pt>
                      <c:pt idx="1">
                        <c:v> Valor (euros)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SIDRA!$A$34:$A$41</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xmlns:c15="http://schemas.microsoft.com/office/drawing/2012/chart">
                      <c:ext xmlns:c15="http://schemas.microsoft.com/office/drawing/2012/chart" uri="{02D57815-91ED-43cb-92C2-25804820EDAC}">
                        <c15:formulaRef>
                          <c15:sqref>SIDRA!$C$34:$C$41</c15:sqref>
                        </c15:formulaRef>
                      </c:ext>
                    </c:extLst>
                    <c:numCache>
                      <c:formatCode>_-* #,##0_-;\-* #,##0_-;_-* "-"??_-;_-@_-</c:formatCode>
                      <c:ptCount val="8"/>
                      <c:pt idx="0">
                        <c:v>759095</c:v>
                      </c:pt>
                      <c:pt idx="1">
                        <c:v>544762</c:v>
                      </c:pt>
                      <c:pt idx="2">
                        <c:v>1217992</c:v>
                      </c:pt>
                      <c:pt idx="3">
                        <c:v>1718738</c:v>
                      </c:pt>
                      <c:pt idx="4">
                        <c:v>2561814</c:v>
                      </c:pt>
                      <c:pt idx="5">
                        <c:v>2514301</c:v>
                      </c:pt>
                      <c:pt idx="6">
                        <c:v>1666609</c:v>
                      </c:pt>
                      <c:pt idx="7">
                        <c:v>1170384</c:v>
                      </c:pt>
                    </c:numCache>
                  </c:numRef>
                </c:val>
                <c:extLst xmlns:c15="http://schemas.microsoft.com/office/drawing/2012/chart">
                  <c:ext xmlns:c16="http://schemas.microsoft.com/office/drawing/2014/chart" uri="{C3380CC4-5D6E-409C-BE32-E72D297353CC}">
                    <c16:uniqueId val="{00000002-0E6E-466E-A347-B9048CE4D5A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SIDRA!$E$32:$E$33</c15:sqref>
                        </c15:formulaRef>
                      </c:ext>
                    </c:extLst>
                    <c:strCache>
                      <c:ptCount val="2"/>
                      <c:pt idx="0">
                        <c:v> Tazones  </c:v>
                      </c:pt>
                      <c:pt idx="1">
                        <c:v> Valor (euros)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SIDRA!$A$34:$A$41</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xmlns:c15="http://schemas.microsoft.com/office/drawing/2012/chart">
                      <c:ext xmlns:c15="http://schemas.microsoft.com/office/drawing/2012/chart" uri="{02D57815-91ED-43cb-92C2-25804820EDAC}">
                        <c15:formulaRef>
                          <c15:sqref>SIDRA!$E$34:$E$41</c15:sqref>
                        </c15:formulaRef>
                      </c:ext>
                    </c:extLst>
                    <c:numCache>
                      <c:formatCode>_-* #,##0_-;\-* #,##0_-;_-* "-"??_-;_-@_-</c:formatCode>
                      <c:ptCount val="8"/>
                      <c:pt idx="0">
                        <c:v>51523</c:v>
                      </c:pt>
                      <c:pt idx="1">
                        <c:v>55567</c:v>
                      </c:pt>
                      <c:pt idx="2">
                        <c:v>78620</c:v>
                      </c:pt>
                      <c:pt idx="3">
                        <c:v>66708</c:v>
                      </c:pt>
                      <c:pt idx="4">
                        <c:v>70138</c:v>
                      </c:pt>
                      <c:pt idx="5">
                        <c:v>78122</c:v>
                      </c:pt>
                      <c:pt idx="6">
                        <c:v>63361</c:v>
                      </c:pt>
                      <c:pt idx="7">
                        <c:v>72884</c:v>
                      </c:pt>
                    </c:numCache>
                  </c:numRef>
                </c:val>
                <c:extLst xmlns:c15="http://schemas.microsoft.com/office/drawing/2012/chart">
                  <c:ext xmlns:c16="http://schemas.microsoft.com/office/drawing/2014/chart" uri="{C3380CC4-5D6E-409C-BE32-E72D297353CC}">
                    <c16:uniqueId val="{00000003-0E6E-466E-A347-B9048CE4D5A5}"/>
                  </c:ext>
                </c:extLst>
              </c15:ser>
            </c15:filteredBarSeries>
          </c:ext>
        </c:extLst>
      </c:barChart>
      <c:catAx>
        <c:axId val="165660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56595599"/>
        <c:crosses val="autoZero"/>
        <c:auto val="1"/>
        <c:lblAlgn val="ctr"/>
        <c:lblOffset val="100"/>
        <c:noMultiLvlLbl val="0"/>
      </c:catAx>
      <c:valAx>
        <c:axId val="1656595599"/>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1656604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ES"/>
              <a:t>PORCENTAJE DE</a:t>
            </a:r>
            <a:r>
              <a:rPr lang="es-ES" baseline="0"/>
              <a:t> PESO DESCARGADO POR LONJA EN 2021</a:t>
            </a:r>
            <a:endParaRPr lang="es-E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21D-4026-B02E-854355F26CD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21D-4026-B02E-854355F26CD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1-E21D-4026-B02E-854355F26CD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0"/>
              <c:showCatName val="1"/>
              <c:showSerName val="0"/>
              <c:showPercent val="1"/>
              <c:showBubbleSize val="0"/>
              <c:extLst>
                <c:ext xmlns:c16="http://schemas.microsoft.com/office/drawing/2014/chart" uri="{C3380CC4-5D6E-409C-BE32-E72D297353CC}">
                  <c16:uniqueId val="{00000003-E21D-4026-B02E-854355F26CD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SIDRA!$B$60:$C$60</c:f>
              <c:strCache>
                <c:ptCount val="2"/>
                <c:pt idx="0">
                  <c:v> Lastres </c:v>
                </c:pt>
                <c:pt idx="1">
                  <c:v> Tazones </c:v>
                </c:pt>
              </c:strCache>
            </c:strRef>
          </c:cat>
          <c:val>
            <c:numRef>
              <c:f>SIDRA!$B$68:$C$68</c:f>
              <c:numCache>
                <c:formatCode>_-* #,##0_-;\-* #,##0_-;_-* "-"??_-;_-@_-</c:formatCode>
                <c:ptCount val="2"/>
                <c:pt idx="0">
                  <c:v>834648</c:v>
                </c:pt>
                <c:pt idx="1">
                  <c:v>5176</c:v>
                </c:pt>
              </c:numCache>
            </c:numRef>
          </c:val>
          <c:extLst>
            <c:ext xmlns:c16="http://schemas.microsoft.com/office/drawing/2014/chart" uri="{C3380CC4-5D6E-409C-BE32-E72D297353CC}">
              <c16:uniqueId val="{00000004-E21D-4026-B02E-854355F26CD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87</TotalTime>
  <Pages>59</Pages>
  <Words>18189</Words>
  <Characters>100040</Characters>
  <Application>Microsoft Office Word</Application>
  <DocSecurity>0</DocSecurity>
  <Lines>833</Lines>
  <Paragraphs>235</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LA PESCA EXTRACTIVA EN VILLAVICIOSA Y COLUNGA </vt:lpstr>
      <vt:lpstr>    Flota: evolución y situación actual: </vt:lpstr>
      <vt:lpstr>    comparativa con otras COMARCAS.</vt:lpstr>
      <vt:lpstr>    incorporación de tecnología. </vt:lpstr>
      <vt:lpstr>    Capturas: evolución, especies en expansión y en retroceso.</vt:lpstr>
      <vt:lpstr>    Actividades extractivas.</vt:lpstr>
      <vt:lpstr>    Retos ambientales específicos: protección de los recursos, descartes, gestión de</vt:lpstr>
      <vt:lpstr>PRIMERA COMERCIALIZACIÓN DE LOS PRODUCTOS PESQUEROS</vt:lpstr>
      <vt:lpstr>    Estructuras de comercialización: venta directa, pequeños y grandes compradores. </vt:lpstr>
      <vt:lpstr>    Valor de las capturas y rentabilidad de la actividad pesquera. </vt:lpstr>
      <vt:lpstr>    Marcas de calidad diferenciada. </vt:lpstr>
      <vt:lpstr>    Otros condicionantes.</vt:lpstr>
      <vt:lpstr>TRANSFORMACIÓN DE LOS PRODUCTOS DE LA PESCA</vt:lpstr>
      <vt:lpstr>    Evolución y situación actual de las actividades de transformación.</vt:lpstr>
      <vt:lpstr>    Interrelación entre las actividades extractivas y transformadoras. </vt:lpstr>
      <vt:lpstr>    Productos tradicionales y nuevos productos de mayor valor añadido.</vt:lpstr>
      <vt:lpstr>    Perfil de las empresas. Empresas artesanales e industriales.</vt:lpstr>
      <vt:lpstr>    Marcas de calidad diferenciada: Alimentos del Paraíso.</vt:lpstr>
      <vt:lpstr>    Valor y rentabilidad de las producciones. </vt:lpstr>
      <vt:lpstr>    Presencia en mercados: regional, nacional, exterior. </vt:lpstr>
      <vt:lpstr>    Retos ambientales específicos: gestión de los residuos, eficiencia energética.</vt:lpstr>
      <vt:lpstr>ELEMENTOS TRANSVERSALES</vt:lpstr>
      <vt:lpstr>    Interrelación entre pesca extractiva, transformación y comercialización. </vt:lpstr>
      <vt:lpstr>    Actividades tradicionales relacionadas con la pesca extractiva, la transformació</vt:lpstr>
      <vt:lpstr>    Actividades tradicionales y diversificación de la actividad económica en los pue</vt:lpstr>
      <vt:lpstr>    Creación de empleo. Efecto tractor de la actividad pesquera en las comarcas cost</vt:lpstr>
      <vt:lpstr>    Análisis de las políticas sectoriales a escala regional y estatal. </vt:lpstr>
      <vt:lpstr>    Impacto ambiental de las actividades pesqueras: gestión de los residuos, mejora </vt:lpstr>
      <vt:lpstr>    Cambio tecnológico y digitalización.</vt:lpstr>
    </vt:vector>
  </TitlesOfParts>
  <Company/>
  <LinksUpToDate>false</LinksUpToDate>
  <CharactersWithSpaces>117994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TECNICO</dc:creator>
  <cp:keywords/>
  <dc:description/>
  <cp:lastModifiedBy>LEADER TECNICO</cp:lastModifiedBy>
  <cp:revision>7</cp:revision>
  <dcterms:created xsi:type="dcterms:W3CDTF">2023-08-16T08:18:00Z</dcterms:created>
  <dcterms:modified xsi:type="dcterms:W3CDTF">2023-08-17T12:21:00Z</dcterms:modified>
</cp:coreProperties>
</file>